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40" w:rsidRPr="0017341F" w:rsidRDefault="003E006A" w:rsidP="0017341F">
      <w:pPr>
        <w:ind w:left="0"/>
        <w:rPr>
          <w:rFonts w:asciiTheme="minorHAnsi" w:hAnsiTheme="minorHAnsi" w:cstheme="minorHAnsi"/>
          <w:u w:val="single"/>
        </w:rPr>
      </w:pPr>
      <w:r w:rsidRPr="0017341F">
        <w:rPr>
          <w:rFonts w:asciiTheme="minorHAnsi" w:hAnsiTheme="minorHAnsi" w:cstheme="minorHAnsi"/>
          <w:u w:val="single"/>
        </w:rPr>
        <w:t xml:space="preserve"> </w:t>
      </w:r>
    </w:p>
    <w:p w:rsidR="00E54540" w:rsidRPr="0017341F" w:rsidRDefault="00E54540" w:rsidP="0017341F">
      <w:pPr>
        <w:ind w:left="0"/>
        <w:rPr>
          <w:rFonts w:asciiTheme="minorHAnsi" w:hAnsiTheme="minorHAnsi" w:cstheme="minorHAnsi"/>
          <w:u w:val="single"/>
        </w:rPr>
      </w:pPr>
    </w:p>
    <w:p w:rsidR="00E54540" w:rsidRPr="0017341F" w:rsidRDefault="00E54540" w:rsidP="0017341F">
      <w:pPr>
        <w:ind w:left="0"/>
        <w:rPr>
          <w:rFonts w:asciiTheme="minorHAnsi" w:hAnsiTheme="minorHAnsi" w:cstheme="minorHAnsi"/>
          <w:u w:val="single"/>
        </w:rPr>
      </w:pPr>
    </w:p>
    <w:p w:rsidR="00E54540" w:rsidRPr="0017341F" w:rsidRDefault="00E54540" w:rsidP="0017341F">
      <w:pPr>
        <w:ind w:left="0"/>
        <w:rPr>
          <w:rFonts w:asciiTheme="minorHAnsi" w:hAnsiTheme="minorHAnsi" w:cstheme="minorHAnsi"/>
          <w:u w:val="single"/>
        </w:rPr>
      </w:pPr>
    </w:p>
    <w:p w:rsidR="00E54540" w:rsidRPr="0017341F" w:rsidRDefault="00E54540" w:rsidP="0017341F">
      <w:pPr>
        <w:ind w:left="0"/>
        <w:rPr>
          <w:rFonts w:asciiTheme="minorHAnsi" w:hAnsiTheme="minorHAnsi" w:cstheme="minorHAnsi"/>
          <w:u w:val="single"/>
        </w:rPr>
      </w:pPr>
    </w:p>
    <w:p w:rsidR="005C789E" w:rsidRPr="0017341F" w:rsidRDefault="005C789E" w:rsidP="0017341F">
      <w:pPr>
        <w:pStyle w:val="ACMAHeading1"/>
        <w:ind w:left="0"/>
        <w:rPr>
          <w:rFonts w:asciiTheme="minorHAnsi" w:hAnsiTheme="minorHAnsi" w:cstheme="minorHAnsi"/>
          <w:sz w:val="24"/>
          <w:szCs w:val="24"/>
        </w:rPr>
      </w:pPr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Toc335130092"/>
      <w:bookmarkStart w:id="1" w:name="_Toc335130270"/>
      <w:bookmarkStart w:id="2" w:name="_Toc335130313"/>
      <w:r w:rsidRPr="0017341F">
        <w:rPr>
          <w:rFonts w:asciiTheme="minorHAnsi" w:hAnsiTheme="minorHAnsi" w:cstheme="minorHAnsi"/>
          <w:color w:val="000000"/>
          <w:sz w:val="24"/>
          <w:szCs w:val="24"/>
        </w:rPr>
        <w:t>MEMORANDUM OF UNDERSTANDING</w:t>
      </w:r>
      <w:bookmarkEnd w:id="0"/>
      <w:bookmarkEnd w:id="1"/>
      <w:bookmarkEnd w:id="2"/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17341F">
        <w:rPr>
          <w:rFonts w:asciiTheme="minorHAnsi" w:hAnsiTheme="minorHAnsi" w:cstheme="minorHAnsi"/>
          <w:color w:val="000000"/>
          <w:sz w:val="24"/>
          <w:szCs w:val="24"/>
        </w:rPr>
        <w:t>BETWEEN</w:t>
      </w:r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bookmarkStart w:id="3" w:name="_Toc202606925"/>
      <w:bookmarkStart w:id="4" w:name="_Toc202607060"/>
      <w:bookmarkStart w:id="5" w:name="_Toc202607114"/>
      <w:bookmarkStart w:id="6" w:name="_Toc202849591"/>
      <w:bookmarkStart w:id="7" w:name="_Toc203380063"/>
      <w:bookmarkStart w:id="8" w:name="_Toc335130093"/>
      <w:bookmarkStart w:id="9" w:name="_Toc335130271"/>
      <w:bookmarkStart w:id="10" w:name="_Toc335130314"/>
      <w:r w:rsidRPr="0017341F">
        <w:rPr>
          <w:rFonts w:asciiTheme="minorHAnsi" w:hAnsiTheme="minorHAnsi" w:cstheme="minorHAnsi"/>
          <w:color w:val="000000"/>
          <w:sz w:val="24"/>
          <w:szCs w:val="24"/>
        </w:rPr>
        <w:t xml:space="preserve">AUSTRALIAN COMMUNICATIONS </w:t>
      </w:r>
      <w:r w:rsidR="002A2059" w:rsidRPr="0017341F">
        <w:rPr>
          <w:rFonts w:asciiTheme="minorHAnsi" w:hAnsiTheme="minorHAnsi" w:cstheme="minorHAnsi"/>
          <w:color w:val="000000"/>
          <w:sz w:val="24"/>
          <w:szCs w:val="24"/>
        </w:rPr>
        <w:t>AND</w:t>
      </w:r>
      <w:r w:rsidRPr="0017341F">
        <w:rPr>
          <w:rFonts w:asciiTheme="minorHAnsi" w:hAnsiTheme="minorHAnsi" w:cstheme="minorHAnsi"/>
          <w:color w:val="000000"/>
          <w:sz w:val="24"/>
          <w:szCs w:val="24"/>
        </w:rPr>
        <w:t xml:space="preserve"> MEDIA AUTHORITY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17341F">
        <w:rPr>
          <w:rFonts w:asciiTheme="minorHAnsi" w:hAnsiTheme="minorHAnsi" w:cstheme="minorHAnsi"/>
          <w:color w:val="000000"/>
          <w:sz w:val="24"/>
          <w:szCs w:val="24"/>
        </w:rPr>
        <w:t>AND</w:t>
      </w:r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bookmarkStart w:id="11" w:name="_Toc335130094"/>
      <w:bookmarkStart w:id="12" w:name="_Toc335130272"/>
      <w:bookmarkStart w:id="13" w:name="_Toc335130315"/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17341F">
        <w:rPr>
          <w:rFonts w:asciiTheme="minorHAnsi" w:hAnsiTheme="minorHAnsi" w:cstheme="minorHAnsi"/>
          <w:color w:val="000000"/>
          <w:sz w:val="24"/>
          <w:szCs w:val="24"/>
        </w:rPr>
        <w:t xml:space="preserve">COMMUNICATIONS COMPLIANCE </w:t>
      </w:r>
      <w:r w:rsidR="00BA66E0" w:rsidRPr="0017341F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B95A70">
        <w:rPr>
          <w:rFonts w:asciiTheme="minorHAnsi" w:hAnsiTheme="minorHAnsi" w:cstheme="minorHAnsi"/>
          <w:color w:val="000000"/>
          <w:sz w:val="24"/>
          <w:szCs w:val="24"/>
        </w:rPr>
        <w:t>TD</w:t>
      </w:r>
      <w:bookmarkEnd w:id="11"/>
      <w:bookmarkEnd w:id="12"/>
      <w:bookmarkEnd w:id="13"/>
    </w:p>
    <w:p w:rsidR="005C789E" w:rsidRPr="0017341F" w:rsidRDefault="005C789E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5C789E" w:rsidRPr="006917D0" w:rsidRDefault="00240020" w:rsidP="0017341F">
      <w:pPr>
        <w:pStyle w:val="Title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bookmarkStart w:id="14" w:name="_Toc335130095"/>
      <w:bookmarkStart w:id="15" w:name="_Toc335130316"/>
      <w:r w:rsidRPr="00240020">
        <w:rPr>
          <w:rFonts w:asciiTheme="minorHAnsi" w:hAnsiTheme="minorHAnsi" w:cstheme="minorHAnsi"/>
          <w:color w:val="000000"/>
          <w:sz w:val="24"/>
          <w:szCs w:val="24"/>
        </w:rPr>
        <w:t>201</w:t>
      </w:r>
      <w:bookmarkEnd w:id="14"/>
      <w:bookmarkEnd w:id="15"/>
      <w:r w:rsidRPr="00240020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E54540" w:rsidRPr="0017341F" w:rsidRDefault="009A0592" w:rsidP="0017341F">
      <w:pPr>
        <w:pStyle w:val="ACMABodyText"/>
        <w:ind w:left="0"/>
        <w:rPr>
          <w:rFonts w:asciiTheme="minorHAnsi" w:hAnsiTheme="minorHAnsi" w:cstheme="minorHAnsi"/>
          <w:szCs w:val="24"/>
        </w:rPr>
      </w:pPr>
      <w:r w:rsidRPr="0017341F">
        <w:rPr>
          <w:rFonts w:asciiTheme="minorHAnsi" w:hAnsiTheme="minorHAnsi" w:cstheme="minorHAnsi"/>
          <w:szCs w:val="24"/>
        </w:rPr>
        <w:br w:type="page"/>
      </w:r>
    </w:p>
    <w:p w:rsidR="00E54540" w:rsidRPr="0017341F" w:rsidRDefault="00E54540" w:rsidP="0017341F">
      <w:pPr>
        <w:pStyle w:val="ACMABodyText"/>
        <w:ind w:left="0"/>
        <w:rPr>
          <w:rFonts w:asciiTheme="minorHAnsi" w:hAnsiTheme="minorHAnsi" w:cstheme="minorHAnsi"/>
          <w:szCs w:val="24"/>
        </w:rPr>
      </w:pPr>
    </w:p>
    <w:p w:rsidR="005C789E" w:rsidRPr="0017341F" w:rsidRDefault="005C789E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16" w:name="_Toc335137432"/>
      <w:bookmarkStart w:id="17" w:name="_Toc346095974"/>
      <w:r w:rsidRPr="0017341F">
        <w:rPr>
          <w:rFonts w:asciiTheme="minorHAnsi" w:hAnsiTheme="minorHAnsi" w:cstheme="minorHAnsi"/>
          <w:sz w:val="24"/>
          <w:szCs w:val="24"/>
        </w:rPr>
        <w:t>CONTENTS</w:t>
      </w:r>
      <w:bookmarkEnd w:id="16"/>
      <w:bookmarkEnd w:id="17"/>
    </w:p>
    <w:p w:rsidR="009A0592" w:rsidRPr="0017341F" w:rsidRDefault="009A0592" w:rsidP="0017341F">
      <w:pPr>
        <w:pStyle w:val="ACMAHeading2"/>
        <w:ind w:left="0"/>
        <w:rPr>
          <w:rFonts w:asciiTheme="minorHAnsi" w:hAnsiTheme="minorHAnsi" w:cstheme="minorHAnsi"/>
          <w:caps w:val="0"/>
          <w:sz w:val="24"/>
          <w:szCs w:val="24"/>
        </w:rPr>
      </w:pPr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r w:rsidRPr="00A17E0A">
        <w:rPr>
          <w:rFonts w:asciiTheme="minorHAnsi" w:hAnsiTheme="minorHAnsi" w:cstheme="minorHAnsi"/>
          <w:b w:val="0"/>
          <w:snapToGrid w:val="0"/>
          <w:sz w:val="24"/>
          <w:szCs w:val="24"/>
          <w:lang w:val="en-US"/>
        </w:rPr>
        <w:fldChar w:fldCharType="begin"/>
      </w:r>
      <w:r w:rsidR="00115261" w:rsidRPr="0017341F">
        <w:rPr>
          <w:rFonts w:asciiTheme="minorHAnsi" w:hAnsiTheme="minorHAnsi" w:cstheme="minorHAnsi"/>
          <w:sz w:val="24"/>
          <w:szCs w:val="24"/>
          <w:lang w:val="en-US"/>
        </w:rPr>
        <w:instrText xml:space="preserve"> TOC \o "1-3" \h \z \u </w:instrText>
      </w:r>
      <w:r w:rsidRPr="00A17E0A">
        <w:rPr>
          <w:rFonts w:asciiTheme="minorHAnsi" w:hAnsiTheme="minorHAnsi" w:cstheme="minorHAnsi"/>
          <w:b w:val="0"/>
          <w:snapToGrid w:val="0"/>
          <w:sz w:val="24"/>
          <w:szCs w:val="24"/>
          <w:lang w:val="en-US"/>
        </w:rPr>
        <w:fldChar w:fldCharType="separate"/>
      </w:r>
      <w:hyperlink w:anchor="_Toc346095974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CONTENTS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_Toc346095974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2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75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PARTIES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_Toc346095975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76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Purpose and Scope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_Toc346095976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77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Functions of the Parties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_Toc346095977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78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Responsibilities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_Toc346095978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79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GB"/>
          </w:rPr>
          <w:t>New Functions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_Toc346095979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6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0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  <w:lang w:val="en-GB"/>
          </w:rPr>
          <w:t>Communication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_Toc346095980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6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1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Facilitating Contact with other Bodies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_Toc346095981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6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2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Funding and Resources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_Toc346095982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3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Intellectual Property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_Toc346095983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4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Duration of the MOU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_Toc346095984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5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Review of the MOU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_Toc346095985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6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Commencement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_Toc346095986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7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Termination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_Toc346095987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8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8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Contact Points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_Toc346095988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9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40BE4" w:rsidRPr="0017341F" w:rsidRDefault="00A17E0A" w:rsidP="0017341F">
      <w:pPr>
        <w:pStyle w:val="TOC1"/>
        <w:tabs>
          <w:tab w:val="right" w:leader="dot" w:pos="8630"/>
        </w:tabs>
        <w:ind w:left="0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4"/>
          <w:szCs w:val="24"/>
          <w:lang w:eastAsia="en-AU"/>
        </w:rPr>
      </w:pPr>
      <w:hyperlink w:anchor="_Toc346095989" w:history="1">
        <w:r w:rsidR="00440BE4" w:rsidRPr="0017341F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Signatures</w:t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_Toc346095989 \h </w:instrTex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40BE4"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t>10</w:t>
        </w:r>
        <w:r w:rsidRPr="0017341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115261" w:rsidRPr="0017341F" w:rsidRDefault="00A17E0A" w:rsidP="0017341F">
      <w:pPr>
        <w:tabs>
          <w:tab w:val="left" w:pos="6432"/>
        </w:tabs>
        <w:spacing w:before="0" w:after="0" w:line="276" w:lineRule="auto"/>
        <w:ind w:left="0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  <w:b/>
          <w:lang w:val="en-US"/>
        </w:rPr>
        <w:fldChar w:fldCharType="end"/>
      </w:r>
      <w:r w:rsidR="00C93BA2" w:rsidRPr="0017341F">
        <w:rPr>
          <w:rFonts w:asciiTheme="minorHAnsi" w:hAnsiTheme="minorHAnsi" w:cstheme="minorHAnsi"/>
          <w:b/>
          <w:lang w:val="en-US"/>
        </w:rPr>
        <w:tab/>
      </w:r>
    </w:p>
    <w:p w:rsidR="00E25FD7" w:rsidRPr="0017341F" w:rsidRDefault="00540FA5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17341F">
        <w:rPr>
          <w:rFonts w:asciiTheme="minorHAnsi" w:hAnsiTheme="minorHAnsi" w:cstheme="minorHAnsi"/>
          <w:sz w:val="24"/>
          <w:szCs w:val="24"/>
        </w:rPr>
        <w:br w:type="page"/>
      </w:r>
      <w:bookmarkStart w:id="18" w:name="_Toc346095975"/>
      <w:r w:rsidR="00AB459D" w:rsidRPr="0017341F">
        <w:rPr>
          <w:rFonts w:asciiTheme="minorHAnsi" w:hAnsiTheme="minorHAnsi" w:cstheme="minorHAnsi"/>
          <w:sz w:val="24"/>
          <w:szCs w:val="24"/>
        </w:rPr>
        <w:lastRenderedPageBreak/>
        <w:t>PARTIES</w:t>
      </w:r>
      <w:bookmarkEnd w:id="18"/>
    </w:p>
    <w:p w:rsidR="00E25FD7" w:rsidRPr="0017341F" w:rsidRDefault="00E25FD7" w:rsidP="0017341F">
      <w:pPr>
        <w:ind w:left="76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</w:rPr>
        <w:t>The parties to this</w:t>
      </w:r>
      <w:r w:rsidR="00AB459D" w:rsidRPr="0017341F">
        <w:rPr>
          <w:rFonts w:asciiTheme="minorHAnsi" w:hAnsiTheme="minorHAnsi" w:cstheme="minorHAnsi"/>
        </w:rPr>
        <w:t xml:space="preserve"> Memorandum of Understanding (</w:t>
      </w:r>
      <w:r w:rsidR="00AB459D" w:rsidRPr="0017341F">
        <w:rPr>
          <w:rFonts w:asciiTheme="minorHAnsi" w:eastAsia="Calibri" w:hAnsiTheme="minorHAnsi" w:cstheme="minorHAnsi"/>
          <w:b/>
        </w:rPr>
        <w:t>MOU</w:t>
      </w:r>
      <w:r w:rsidR="00AB459D" w:rsidRPr="0017341F">
        <w:rPr>
          <w:rFonts w:asciiTheme="minorHAnsi" w:hAnsiTheme="minorHAnsi" w:cstheme="minorHAnsi"/>
        </w:rPr>
        <w:t>) are:</w:t>
      </w:r>
    </w:p>
    <w:p w:rsidR="00E25FD7" w:rsidRPr="0017341F" w:rsidRDefault="00E25FD7" w:rsidP="00757A05">
      <w:pPr>
        <w:pStyle w:val="ListParagraph"/>
        <w:numPr>
          <w:ilvl w:val="0"/>
          <w:numId w:val="10"/>
        </w:numPr>
        <w:ind w:left="796"/>
        <w:rPr>
          <w:rFonts w:asciiTheme="minorHAnsi" w:hAnsiTheme="minorHAnsi" w:cstheme="minorHAnsi"/>
          <w:szCs w:val="24"/>
        </w:rPr>
      </w:pPr>
      <w:r w:rsidRPr="0017341F">
        <w:rPr>
          <w:rFonts w:asciiTheme="minorHAnsi" w:hAnsiTheme="minorHAnsi" w:cstheme="minorHAnsi"/>
          <w:szCs w:val="24"/>
        </w:rPr>
        <w:t xml:space="preserve">the Australian Communications and Media Authority (the </w:t>
      </w:r>
      <w:r w:rsidRPr="0017341F">
        <w:rPr>
          <w:rFonts w:asciiTheme="minorHAnsi" w:hAnsiTheme="minorHAnsi" w:cstheme="minorHAnsi"/>
          <w:b/>
          <w:szCs w:val="24"/>
        </w:rPr>
        <w:t>ACMA</w:t>
      </w:r>
      <w:r w:rsidRPr="0017341F">
        <w:rPr>
          <w:rFonts w:asciiTheme="minorHAnsi" w:hAnsiTheme="minorHAnsi" w:cstheme="minorHAnsi"/>
          <w:szCs w:val="24"/>
        </w:rPr>
        <w:t>)</w:t>
      </w:r>
    </w:p>
    <w:p w:rsidR="00E25FD7" w:rsidRPr="0017341F" w:rsidRDefault="003C2086" w:rsidP="00757A05">
      <w:pPr>
        <w:pStyle w:val="ListParagraph"/>
        <w:numPr>
          <w:ilvl w:val="0"/>
          <w:numId w:val="10"/>
        </w:numPr>
        <w:ind w:left="796"/>
        <w:rPr>
          <w:rFonts w:asciiTheme="minorHAnsi" w:hAnsiTheme="minorHAnsi" w:cstheme="minorHAnsi"/>
          <w:szCs w:val="24"/>
        </w:rPr>
      </w:pPr>
      <w:r w:rsidRPr="0017341F">
        <w:rPr>
          <w:rFonts w:asciiTheme="minorHAnsi" w:hAnsiTheme="minorHAnsi" w:cstheme="minorHAnsi"/>
          <w:szCs w:val="24"/>
        </w:rPr>
        <w:t>Communications Compliance</w:t>
      </w:r>
      <w:r w:rsidR="00E25FD7" w:rsidRPr="0017341F">
        <w:rPr>
          <w:rFonts w:asciiTheme="minorHAnsi" w:hAnsiTheme="minorHAnsi" w:cstheme="minorHAnsi"/>
          <w:szCs w:val="24"/>
        </w:rPr>
        <w:t xml:space="preserve"> </w:t>
      </w:r>
      <w:r w:rsidRPr="0017341F">
        <w:rPr>
          <w:rFonts w:asciiTheme="minorHAnsi" w:hAnsiTheme="minorHAnsi" w:cstheme="minorHAnsi"/>
          <w:szCs w:val="24"/>
        </w:rPr>
        <w:t xml:space="preserve">Ltd (ACN 159 298 638) </w:t>
      </w:r>
      <w:r w:rsidR="00E25FD7" w:rsidRPr="0017341F">
        <w:rPr>
          <w:rFonts w:asciiTheme="minorHAnsi" w:hAnsiTheme="minorHAnsi" w:cstheme="minorHAnsi"/>
          <w:szCs w:val="24"/>
        </w:rPr>
        <w:t>(</w:t>
      </w:r>
      <w:r w:rsidR="00585C02" w:rsidRPr="0017341F">
        <w:rPr>
          <w:rFonts w:asciiTheme="minorHAnsi" w:hAnsiTheme="minorHAnsi" w:cstheme="minorHAnsi"/>
          <w:b/>
          <w:szCs w:val="24"/>
        </w:rPr>
        <w:t>CommCom</w:t>
      </w:r>
      <w:r w:rsidR="00E25FD7" w:rsidRPr="0017341F">
        <w:rPr>
          <w:rFonts w:asciiTheme="minorHAnsi" w:hAnsiTheme="minorHAnsi" w:cstheme="minorHAnsi"/>
          <w:szCs w:val="24"/>
        </w:rPr>
        <w:t>)</w:t>
      </w:r>
      <w:r w:rsidR="00FF5296">
        <w:rPr>
          <w:rFonts w:asciiTheme="minorHAnsi" w:hAnsiTheme="minorHAnsi" w:cstheme="minorHAnsi"/>
          <w:szCs w:val="24"/>
        </w:rPr>
        <w:t>.</w:t>
      </w:r>
    </w:p>
    <w:p w:rsidR="00E25FD7" w:rsidRPr="0017341F" w:rsidRDefault="00AB459D" w:rsidP="0017341F">
      <w:pPr>
        <w:ind w:left="76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</w:rPr>
        <w:t xml:space="preserve">(together, the </w:t>
      </w:r>
      <w:r w:rsidRPr="0017341F">
        <w:rPr>
          <w:rFonts w:asciiTheme="minorHAnsi" w:eastAsia="Calibri" w:hAnsiTheme="minorHAnsi" w:cstheme="minorHAnsi"/>
          <w:b/>
        </w:rPr>
        <w:t>Parties</w:t>
      </w:r>
      <w:r w:rsidRPr="0017341F">
        <w:rPr>
          <w:rFonts w:asciiTheme="minorHAnsi" w:hAnsiTheme="minorHAnsi" w:cstheme="minorHAnsi"/>
        </w:rPr>
        <w:t>).</w:t>
      </w:r>
    </w:p>
    <w:p w:rsidR="003C2086" w:rsidRPr="0017341F" w:rsidRDefault="003C2086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19" w:name="_Toc346095976"/>
      <w:r w:rsidRPr="0017341F">
        <w:rPr>
          <w:rFonts w:asciiTheme="minorHAnsi" w:hAnsiTheme="minorHAnsi" w:cstheme="minorHAnsi"/>
          <w:sz w:val="24"/>
          <w:szCs w:val="24"/>
        </w:rPr>
        <w:t>Purpose and Scope</w:t>
      </w:r>
      <w:bookmarkEnd w:id="19"/>
    </w:p>
    <w:p w:rsidR="003C2086" w:rsidRPr="0017341F" w:rsidRDefault="003C2086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US"/>
        </w:rPr>
      </w:pPr>
      <w:r w:rsidRPr="0017341F">
        <w:rPr>
          <w:rFonts w:asciiTheme="minorHAnsi" w:hAnsiTheme="minorHAnsi" w:cstheme="minorHAnsi"/>
          <w:szCs w:val="24"/>
          <w:lang w:val="en-GB"/>
        </w:rPr>
        <w:t>The purpose of this MOU is to implement the obligations in clauses A.1.4 and A.1.6 of Appendix 1 to the</w:t>
      </w:r>
      <w:r w:rsid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Pr="0017341F">
        <w:rPr>
          <w:rFonts w:asciiTheme="minorHAnsi" w:hAnsiTheme="minorHAnsi" w:cstheme="minorHAnsi"/>
          <w:szCs w:val="24"/>
          <w:lang w:val="en-GB"/>
        </w:rPr>
        <w:t>Telecommunications Consumer Protection</w:t>
      </w:r>
      <w:r w:rsidR="005E7CB0" w:rsidRPr="0017341F">
        <w:rPr>
          <w:rFonts w:asciiTheme="minorHAnsi" w:hAnsiTheme="minorHAnsi" w:cstheme="minorHAnsi"/>
          <w:szCs w:val="24"/>
          <w:lang w:val="en-GB"/>
        </w:rPr>
        <w:t>s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Code C628:2012 (the </w:t>
      </w:r>
      <w:r w:rsidR="00AB459D" w:rsidRPr="0017341F">
        <w:rPr>
          <w:rFonts w:asciiTheme="minorHAnsi" w:hAnsiTheme="minorHAnsi" w:cstheme="minorHAnsi"/>
          <w:b/>
          <w:szCs w:val="24"/>
          <w:lang w:val="en-GB"/>
        </w:rPr>
        <w:t>TCP Code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) which require </w:t>
      </w:r>
      <w:r w:rsidR="00C047CF" w:rsidRPr="0017341F">
        <w:rPr>
          <w:rFonts w:asciiTheme="minorHAnsi" w:hAnsiTheme="minorHAnsi" w:cstheme="minorHAnsi"/>
          <w:szCs w:val="24"/>
          <w:lang w:val="en-GB"/>
        </w:rPr>
        <w:t>CommCom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to establish memorand</w:t>
      </w:r>
      <w:r w:rsidR="00B42356" w:rsidRPr="0017341F">
        <w:rPr>
          <w:rFonts w:asciiTheme="minorHAnsi" w:hAnsiTheme="minorHAnsi" w:cstheme="minorHAnsi"/>
          <w:szCs w:val="24"/>
          <w:lang w:val="en-GB"/>
        </w:rPr>
        <w:t>a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of understandin</w:t>
      </w:r>
      <w:r w:rsidR="00B42356" w:rsidRPr="0017341F">
        <w:rPr>
          <w:rFonts w:asciiTheme="minorHAnsi" w:hAnsiTheme="minorHAnsi" w:cstheme="minorHAnsi"/>
          <w:szCs w:val="24"/>
          <w:lang w:val="en-GB"/>
        </w:rPr>
        <w:t>g with key stakeholders to ens</w:t>
      </w:r>
      <w:r w:rsidRPr="0017341F">
        <w:rPr>
          <w:rFonts w:asciiTheme="minorHAnsi" w:hAnsiTheme="minorHAnsi" w:cstheme="minorHAnsi"/>
          <w:szCs w:val="24"/>
          <w:lang w:val="en-GB"/>
        </w:rPr>
        <w:t>u</w:t>
      </w:r>
      <w:r w:rsidR="00B42356" w:rsidRPr="0017341F">
        <w:rPr>
          <w:rFonts w:asciiTheme="minorHAnsi" w:hAnsiTheme="minorHAnsi" w:cstheme="minorHAnsi"/>
          <w:szCs w:val="24"/>
          <w:lang w:val="en-GB"/>
        </w:rPr>
        <w:t>re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efficient and effective inter-working with those stakeholders.</w:t>
      </w:r>
    </w:p>
    <w:p w:rsidR="003C2086" w:rsidRPr="0017341F" w:rsidRDefault="00B42356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In particular, </w:t>
      </w:r>
      <w:r w:rsidR="003C2086" w:rsidRPr="0017341F">
        <w:rPr>
          <w:rFonts w:asciiTheme="minorHAnsi" w:hAnsiTheme="minorHAnsi" w:cstheme="minorHAnsi"/>
          <w:szCs w:val="24"/>
          <w:lang w:val="en-GB"/>
        </w:rPr>
        <w:t xml:space="preserve">this MOU </w:t>
      </w:r>
      <w:r w:rsidRPr="0017341F">
        <w:rPr>
          <w:rFonts w:asciiTheme="minorHAnsi" w:hAnsiTheme="minorHAnsi" w:cstheme="minorHAnsi"/>
          <w:szCs w:val="24"/>
          <w:lang w:val="en-GB"/>
        </w:rPr>
        <w:t>deals with the process</w:t>
      </w:r>
      <w:r w:rsidR="00C047CF" w:rsidRPr="0017341F">
        <w:rPr>
          <w:rFonts w:asciiTheme="minorHAnsi" w:hAnsiTheme="minorHAnsi" w:cstheme="minorHAnsi"/>
          <w:szCs w:val="24"/>
          <w:lang w:val="en-GB"/>
        </w:rPr>
        <w:t>es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for the making of referrals by </w:t>
      </w:r>
      <w:r w:rsidR="005E7CB0" w:rsidRPr="0017341F">
        <w:rPr>
          <w:rFonts w:asciiTheme="minorHAnsi" w:hAnsiTheme="minorHAnsi" w:cstheme="minorHAnsi"/>
          <w:szCs w:val="24"/>
          <w:lang w:val="en-GB"/>
        </w:rPr>
        <w:t>CommCom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to the ACMA, for information sharing and </w:t>
      </w:r>
      <w:r w:rsidR="00E1736D">
        <w:rPr>
          <w:rFonts w:asciiTheme="minorHAnsi" w:hAnsiTheme="minorHAnsi" w:cstheme="minorHAnsi"/>
          <w:szCs w:val="24"/>
          <w:lang w:val="en-GB"/>
        </w:rPr>
        <w:t>for other operational matters.</w:t>
      </w:r>
    </w:p>
    <w:p w:rsidR="00B42356" w:rsidRPr="0017341F" w:rsidRDefault="00B42356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This MOU does not limit any consultation requirements that are specified in legislation or regulation.</w:t>
      </w:r>
    </w:p>
    <w:p w:rsidR="00240020" w:rsidRDefault="00B42356" w:rsidP="00240020">
      <w:pPr>
        <w:pStyle w:val="ACMABodyText"/>
        <w:numPr>
          <w:ilvl w:val="0"/>
          <w:numId w:val="11"/>
        </w:numPr>
        <w:tabs>
          <w:tab w:val="num" w:pos="993"/>
        </w:tabs>
        <w:spacing w:after="80"/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This MOU should be read in conjunction with the relevant </w:t>
      </w:r>
      <w:r w:rsidR="00B6077D" w:rsidRPr="0017341F">
        <w:rPr>
          <w:rFonts w:asciiTheme="minorHAnsi" w:hAnsiTheme="minorHAnsi" w:cstheme="minorHAnsi"/>
          <w:szCs w:val="24"/>
          <w:lang w:val="en-GB"/>
        </w:rPr>
        <w:tab/>
      </w:r>
      <w:r w:rsidRPr="0017341F">
        <w:rPr>
          <w:rFonts w:asciiTheme="minorHAnsi" w:hAnsiTheme="minorHAnsi" w:cstheme="minorHAnsi"/>
          <w:szCs w:val="24"/>
          <w:lang w:val="en-GB"/>
        </w:rPr>
        <w:t>provisions of the</w:t>
      </w:r>
      <w:r w:rsidR="00AB459D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240020" w:rsidRPr="00240020">
        <w:rPr>
          <w:rFonts w:asciiTheme="minorHAnsi" w:hAnsiTheme="minorHAnsi" w:cstheme="minorHAnsi"/>
          <w:i/>
          <w:szCs w:val="24"/>
          <w:lang w:val="en-GB"/>
        </w:rPr>
        <w:t xml:space="preserve">Telecommunications Act </w:t>
      </w:r>
      <w:r w:rsidR="00DE6DEB" w:rsidRPr="00240020">
        <w:rPr>
          <w:rFonts w:asciiTheme="minorHAnsi" w:hAnsiTheme="minorHAnsi" w:cstheme="minorHAnsi"/>
          <w:i/>
          <w:szCs w:val="24"/>
          <w:lang w:val="en-GB"/>
        </w:rPr>
        <w:t>1997</w:t>
      </w:r>
      <w:r w:rsidR="00DE6DEB" w:rsidRPr="0017341F">
        <w:rPr>
          <w:rFonts w:asciiTheme="minorHAnsi" w:hAnsiTheme="minorHAnsi" w:cstheme="minorHAnsi"/>
          <w:szCs w:val="24"/>
          <w:lang w:val="en-GB"/>
        </w:rPr>
        <w:t xml:space="preserve"> (</w:t>
      </w:r>
      <w:r w:rsidR="00AB459D" w:rsidRPr="0017341F">
        <w:rPr>
          <w:rFonts w:asciiTheme="minorHAnsi" w:hAnsiTheme="minorHAnsi" w:cstheme="minorHAnsi"/>
          <w:szCs w:val="24"/>
          <w:lang w:val="en-GB"/>
        </w:rPr>
        <w:t>the Tel</w:t>
      </w:r>
      <w:r w:rsidR="006917D0">
        <w:rPr>
          <w:rFonts w:asciiTheme="minorHAnsi" w:hAnsiTheme="minorHAnsi" w:cstheme="minorHAnsi"/>
          <w:szCs w:val="24"/>
          <w:lang w:val="en-GB"/>
        </w:rPr>
        <w:t>ecommunications</w:t>
      </w:r>
      <w:r w:rsidR="00AB459D" w:rsidRPr="0017341F">
        <w:rPr>
          <w:rFonts w:asciiTheme="minorHAnsi" w:hAnsiTheme="minorHAnsi" w:cstheme="minorHAnsi"/>
          <w:szCs w:val="24"/>
          <w:lang w:val="en-GB"/>
        </w:rPr>
        <w:t xml:space="preserve"> Act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), </w:t>
      </w:r>
      <w:r w:rsidR="00AB459D" w:rsidRPr="0017341F">
        <w:rPr>
          <w:rFonts w:asciiTheme="minorHAnsi" w:hAnsiTheme="minorHAnsi" w:cstheme="minorHAnsi"/>
          <w:szCs w:val="24"/>
          <w:lang w:val="en-GB"/>
        </w:rPr>
        <w:t xml:space="preserve">the </w:t>
      </w:r>
      <w:r w:rsidR="00240020" w:rsidRPr="00240020">
        <w:rPr>
          <w:rFonts w:asciiTheme="minorHAnsi" w:hAnsiTheme="minorHAnsi" w:cstheme="minorHAnsi"/>
          <w:i/>
          <w:szCs w:val="24"/>
          <w:lang w:val="en-GB"/>
        </w:rPr>
        <w:t xml:space="preserve">Telecommunications (Consumer Protection and Service Standards) Act </w:t>
      </w:r>
      <w:r w:rsidR="00DE6DEB" w:rsidRPr="00240020">
        <w:rPr>
          <w:rFonts w:asciiTheme="minorHAnsi" w:hAnsiTheme="minorHAnsi" w:cstheme="minorHAnsi"/>
          <w:i/>
          <w:szCs w:val="24"/>
          <w:lang w:val="en-GB"/>
        </w:rPr>
        <w:t>1999</w:t>
      </w:r>
      <w:r w:rsidR="00DE6DEB" w:rsidRPr="0017341F">
        <w:rPr>
          <w:rFonts w:asciiTheme="minorHAnsi" w:hAnsiTheme="minorHAnsi" w:cstheme="minorHAnsi"/>
          <w:szCs w:val="24"/>
          <w:lang w:val="en-GB"/>
        </w:rPr>
        <w:t xml:space="preserve"> (</w:t>
      </w:r>
      <w:r w:rsidR="00AB459D" w:rsidRPr="0017341F">
        <w:rPr>
          <w:rFonts w:asciiTheme="minorHAnsi" w:hAnsiTheme="minorHAnsi" w:cstheme="minorHAnsi"/>
          <w:szCs w:val="24"/>
          <w:lang w:val="en-GB"/>
        </w:rPr>
        <w:t>the TCPSS Act)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and the TCP Code. It is also subject to the requirements of the:</w:t>
      </w:r>
    </w:p>
    <w:p w:rsidR="00240020" w:rsidRDefault="00240020" w:rsidP="00240020">
      <w:pPr>
        <w:pStyle w:val="ListParagraph"/>
        <w:numPr>
          <w:ilvl w:val="0"/>
          <w:numId w:val="12"/>
        </w:numPr>
        <w:spacing w:after="80" w:line="240" w:lineRule="auto"/>
        <w:rPr>
          <w:rFonts w:asciiTheme="minorHAnsi" w:hAnsiTheme="minorHAnsi" w:cstheme="minorHAnsi"/>
        </w:rPr>
      </w:pPr>
      <w:r w:rsidRPr="00240020">
        <w:rPr>
          <w:rFonts w:asciiTheme="minorHAnsi" w:hAnsiTheme="minorHAnsi" w:cstheme="minorHAnsi"/>
          <w:i/>
        </w:rPr>
        <w:t>Australian Communications and Media Authority Act 2005</w:t>
      </w:r>
      <w:r w:rsidR="006917D0">
        <w:rPr>
          <w:rFonts w:asciiTheme="minorHAnsi" w:hAnsiTheme="minorHAnsi" w:cstheme="minorHAnsi"/>
          <w:i/>
        </w:rPr>
        <w:t xml:space="preserve"> </w:t>
      </w:r>
      <w:r w:rsidR="006917D0">
        <w:rPr>
          <w:rFonts w:asciiTheme="minorHAnsi" w:hAnsiTheme="minorHAnsi" w:cstheme="minorHAnsi"/>
        </w:rPr>
        <w:t>(the ACMA Act)</w:t>
      </w:r>
    </w:p>
    <w:p w:rsidR="00B42356" w:rsidRPr="00757A05" w:rsidRDefault="00240020" w:rsidP="00757A0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240020">
        <w:rPr>
          <w:rFonts w:asciiTheme="minorHAnsi" w:hAnsiTheme="minorHAnsi" w:cstheme="minorHAnsi"/>
          <w:i/>
        </w:rPr>
        <w:t>Privacy Act 1988</w:t>
      </w:r>
      <w:r w:rsidR="006917D0">
        <w:rPr>
          <w:rFonts w:asciiTheme="minorHAnsi" w:hAnsiTheme="minorHAnsi" w:cstheme="minorHAnsi"/>
        </w:rPr>
        <w:t>.</w:t>
      </w:r>
    </w:p>
    <w:p w:rsidR="00B42356" w:rsidRPr="0017341F" w:rsidRDefault="00B42356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This MOU is not intended to create legally binding obligations on either </w:t>
      </w:r>
      <w:r w:rsidR="005E7CB0" w:rsidRPr="0017341F">
        <w:rPr>
          <w:rFonts w:asciiTheme="minorHAnsi" w:hAnsiTheme="minorHAnsi" w:cstheme="minorHAnsi"/>
          <w:szCs w:val="24"/>
          <w:lang w:val="en-GB"/>
        </w:rPr>
        <w:t>P</w:t>
      </w:r>
      <w:r w:rsidRPr="0017341F">
        <w:rPr>
          <w:rFonts w:asciiTheme="minorHAnsi" w:hAnsiTheme="minorHAnsi" w:cstheme="minorHAnsi"/>
          <w:szCs w:val="24"/>
          <w:lang w:val="en-GB"/>
        </w:rPr>
        <w:t>arty.</w:t>
      </w:r>
    </w:p>
    <w:p w:rsidR="00E74A46" w:rsidRPr="0017341F" w:rsidRDefault="00AB459D" w:rsidP="00757A05">
      <w:pPr>
        <w:pStyle w:val="ACMABodyText"/>
        <w:numPr>
          <w:ilvl w:val="0"/>
          <w:numId w:val="11"/>
        </w:numPr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Neither </w:t>
      </w:r>
      <w:r w:rsidR="005E7CB0" w:rsidRPr="0017341F">
        <w:rPr>
          <w:rFonts w:asciiTheme="minorHAnsi" w:hAnsiTheme="minorHAnsi" w:cstheme="minorHAnsi"/>
          <w:szCs w:val="24"/>
          <w:lang w:val="en-GB"/>
        </w:rPr>
        <w:t>P</w:t>
      </w:r>
      <w:r w:rsidRPr="0017341F">
        <w:rPr>
          <w:rFonts w:asciiTheme="minorHAnsi" w:hAnsiTheme="minorHAnsi" w:cstheme="minorHAnsi"/>
          <w:szCs w:val="24"/>
          <w:lang w:val="en-GB"/>
        </w:rPr>
        <w:t>arty shall be required to discharge these responsibilities in the event of any major or unforeseen demands on their</w:t>
      </w:r>
      <w:r w:rsid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Pr="0017341F">
        <w:rPr>
          <w:rFonts w:asciiTheme="minorHAnsi" w:hAnsiTheme="minorHAnsi" w:cstheme="minorHAnsi"/>
          <w:szCs w:val="24"/>
          <w:lang w:val="en-GB"/>
        </w:rPr>
        <w:t>resources.</w:t>
      </w:r>
    </w:p>
    <w:p w:rsidR="00375428" w:rsidRPr="0017341F" w:rsidRDefault="00EF5A04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20" w:name="_Toc346095977"/>
      <w:r w:rsidRPr="0017341F">
        <w:rPr>
          <w:rFonts w:asciiTheme="minorHAnsi" w:hAnsiTheme="minorHAnsi" w:cstheme="minorHAnsi"/>
          <w:sz w:val="24"/>
          <w:szCs w:val="24"/>
        </w:rPr>
        <w:t>Functions of the Parties</w:t>
      </w:r>
      <w:bookmarkEnd w:id="20"/>
    </w:p>
    <w:p w:rsidR="00375428" w:rsidRPr="0017341F" w:rsidRDefault="00774F89" w:rsidP="0017341F">
      <w:pPr>
        <w:pStyle w:val="ACMABodyText"/>
        <w:ind w:left="0"/>
        <w:rPr>
          <w:rFonts w:asciiTheme="minorHAnsi" w:hAnsiTheme="minorHAnsi" w:cstheme="minorHAnsi"/>
          <w:b/>
          <w:szCs w:val="24"/>
          <w:lang w:val="en-US"/>
        </w:rPr>
      </w:pPr>
      <w:r w:rsidRPr="0017341F">
        <w:rPr>
          <w:rFonts w:asciiTheme="minorHAnsi" w:hAnsiTheme="minorHAnsi" w:cstheme="minorHAnsi"/>
          <w:b/>
          <w:szCs w:val="24"/>
          <w:lang w:val="en-US"/>
        </w:rPr>
        <w:t>ACMA</w:t>
      </w:r>
    </w:p>
    <w:p w:rsidR="00E74A46" w:rsidRPr="0017341F" w:rsidRDefault="00F54983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The A</w:t>
      </w:r>
      <w:r w:rsidR="007D0F77" w:rsidRPr="0017341F">
        <w:rPr>
          <w:rFonts w:asciiTheme="minorHAnsi" w:hAnsiTheme="minorHAnsi" w:cstheme="minorHAnsi"/>
          <w:szCs w:val="24"/>
          <w:lang w:val="en-GB"/>
        </w:rPr>
        <w:t xml:space="preserve">CMA is a statutory </w:t>
      </w:r>
      <w:r w:rsidRPr="0017341F">
        <w:rPr>
          <w:rFonts w:asciiTheme="minorHAnsi" w:hAnsiTheme="minorHAnsi" w:cstheme="minorHAnsi"/>
          <w:szCs w:val="24"/>
          <w:lang w:val="en-GB"/>
        </w:rPr>
        <w:t>a</w:t>
      </w:r>
      <w:r w:rsidR="00BC0CA0" w:rsidRPr="0017341F">
        <w:rPr>
          <w:rFonts w:asciiTheme="minorHAnsi" w:hAnsiTheme="minorHAnsi" w:cstheme="minorHAnsi"/>
          <w:szCs w:val="24"/>
          <w:lang w:val="en-GB"/>
        </w:rPr>
        <w:t>gency</w:t>
      </w:r>
      <w:r w:rsidR="007D0F77" w:rsidRPr="0017341F">
        <w:rPr>
          <w:rFonts w:asciiTheme="minorHAnsi" w:hAnsiTheme="minorHAnsi" w:cstheme="minorHAnsi"/>
          <w:szCs w:val="24"/>
          <w:lang w:val="en-GB"/>
        </w:rPr>
        <w:t xml:space="preserve"> established under section 6 of</w:t>
      </w:r>
      <w:r w:rsid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DE6DEB" w:rsidRPr="0017341F">
        <w:rPr>
          <w:rFonts w:asciiTheme="minorHAnsi" w:hAnsiTheme="minorHAnsi" w:cstheme="minorHAnsi"/>
          <w:szCs w:val="24"/>
          <w:lang w:val="en-GB"/>
        </w:rPr>
        <w:t>the ACMA</w:t>
      </w:r>
      <w:r w:rsidR="00AB459D" w:rsidRPr="0017341F">
        <w:rPr>
          <w:rFonts w:asciiTheme="minorHAnsi" w:hAnsiTheme="minorHAnsi" w:cstheme="minorHAnsi"/>
          <w:szCs w:val="24"/>
          <w:lang w:val="en-GB"/>
        </w:rPr>
        <w:t xml:space="preserve"> Act</w:t>
      </w:r>
      <w:bookmarkStart w:id="21" w:name="_Toc340678433"/>
      <w:r w:rsidR="001E27D0" w:rsidRPr="0017341F">
        <w:rPr>
          <w:rFonts w:asciiTheme="minorHAnsi" w:hAnsiTheme="minorHAnsi" w:cstheme="minorHAnsi"/>
          <w:szCs w:val="24"/>
          <w:lang w:val="en-GB"/>
        </w:rPr>
        <w:t>.</w:t>
      </w:r>
      <w:r w:rsidR="00DB2E18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AB459D" w:rsidRPr="0017341F">
        <w:rPr>
          <w:rFonts w:asciiTheme="minorHAnsi" w:hAnsiTheme="minorHAnsi" w:cstheme="minorHAnsi"/>
          <w:szCs w:val="24"/>
          <w:lang w:val="en-GB"/>
        </w:rPr>
        <w:t>Under section 8 of the Act, the ACMA is responsible</w:t>
      </w:r>
      <w:r w:rsidR="00B6077D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AB459D" w:rsidRPr="0017341F">
        <w:rPr>
          <w:rFonts w:asciiTheme="minorHAnsi" w:hAnsiTheme="minorHAnsi" w:cstheme="minorHAnsi"/>
          <w:szCs w:val="24"/>
          <w:lang w:val="en-GB"/>
        </w:rPr>
        <w:t>for regulating telecommunications in accordance with the Tel</w:t>
      </w:r>
      <w:r w:rsidR="006917D0">
        <w:rPr>
          <w:rFonts w:asciiTheme="minorHAnsi" w:hAnsiTheme="minorHAnsi" w:cstheme="minorHAnsi"/>
          <w:szCs w:val="24"/>
          <w:lang w:val="en-GB"/>
        </w:rPr>
        <w:t>ecommunications</w:t>
      </w:r>
      <w:r w:rsidR="00F532E2" w:rsidRPr="0017341F">
        <w:rPr>
          <w:rFonts w:asciiTheme="minorHAnsi" w:hAnsiTheme="minorHAnsi" w:cstheme="minorHAnsi"/>
          <w:szCs w:val="24"/>
          <w:lang w:val="en-GB"/>
        </w:rPr>
        <w:t xml:space="preserve"> Act</w:t>
      </w:r>
      <w:r w:rsid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AB459D" w:rsidRPr="0017341F">
        <w:rPr>
          <w:rFonts w:asciiTheme="minorHAnsi" w:hAnsiTheme="minorHAnsi" w:cstheme="minorHAnsi"/>
          <w:szCs w:val="24"/>
          <w:lang w:val="en-GB"/>
        </w:rPr>
        <w:t>including investigating compliance</w:t>
      </w:r>
      <w:r w:rsid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AB459D" w:rsidRPr="0017341F">
        <w:rPr>
          <w:rFonts w:asciiTheme="minorHAnsi" w:hAnsiTheme="minorHAnsi" w:cstheme="minorHAnsi"/>
          <w:szCs w:val="24"/>
          <w:lang w:val="en-GB"/>
        </w:rPr>
        <w:t>with industry code</w:t>
      </w:r>
      <w:r w:rsidR="009974B5" w:rsidRPr="0017341F">
        <w:rPr>
          <w:rFonts w:asciiTheme="minorHAnsi" w:hAnsiTheme="minorHAnsi" w:cstheme="minorHAnsi"/>
          <w:szCs w:val="24"/>
          <w:lang w:val="en-GB"/>
        </w:rPr>
        <w:t xml:space="preserve">s registered </w:t>
      </w:r>
      <w:r w:rsidR="00B6077D" w:rsidRPr="0017341F">
        <w:rPr>
          <w:rFonts w:asciiTheme="minorHAnsi" w:hAnsiTheme="minorHAnsi" w:cstheme="minorHAnsi"/>
          <w:szCs w:val="24"/>
          <w:lang w:val="en-GB"/>
        </w:rPr>
        <w:t>u</w:t>
      </w:r>
      <w:r w:rsidR="009974B5" w:rsidRPr="0017341F">
        <w:rPr>
          <w:rFonts w:asciiTheme="minorHAnsi" w:hAnsiTheme="minorHAnsi" w:cstheme="minorHAnsi"/>
          <w:szCs w:val="24"/>
          <w:lang w:val="en-GB"/>
        </w:rPr>
        <w:t>nder Part 6 of that</w:t>
      </w:r>
      <w:r w:rsidR="00AB459D" w:rsidRPr="0017341F">
        <w:rPr>
          <w:rFonts w:asciiTheme="minorHAnsi" w:hAnsiTheme="minorHAnsi" w:cstheme="minorHAnsi"/>
          <w:szCs w:val="24"/>
          <w:lang w:val="en-GB"/>
        </w:rPr>
        <w:t xml:space="preserve"> Act</w:t>
      </w:r>
      <w:r w:rsidR="009974B5" w:rsidRPr="0017341F">
        <w:rPr>
          <w:rFonts w:asciiTheme="minorHAnsi" w:hAnsiTheme="minorHAnsi" w:cstheme="minorHAnsi"/>
          <w:szCs w:val="24"/>
          <w:lang w:val="en-GB"/>
        </w:rPr>
        <w:t>.</w:t>
      </w:r>
      <w:bookmarkEnd w:id="21"/>
    </w:p>
    <w:p w:rsidR="00554313" w:rsidRPr="0017341F" w:rsidRDefault="00AB459D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The TCP Code is an industry code </w:t>
      </w:r>
      <w:r w:rsidR="00F532E2" w:rsidRPr="0017341F">
        <w:rPr>
          <w:rFonts w:asciiTheme="minorHAnsi" w:hAnsiTheme="minorHAnsi" w:cstheme="minorHAnsi"/>
          <w:szCs w:val="24"/>
          <w:lang w:val="en-GB"/>
        </w:rPr>
        <w:t>registered by the ACMA on 1 September 2012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under Part 6 of the Tel</w:t>
      </w:r>
      <w:r w:rsidR="006917D0">
        <w:rPr>
          <w:rFonts w:asciiTheme="minorHAnsi" w:hAnsiTheme="minorHAnsi" w:cstheme="minorHAnsi"/>
          <w:szCs w:val="24"/>
          <w:lang w:val="en-GB"/>
        </w:rPr>
        <w:t>ecommu</w:t>
      </w:r>
      <w:r w:rsidR="00284A5B">
        <w:rPr>
          <w:rFonts w:asciiTheme="minorHAnsi" w:hAnsiTheme="minorHAnsi" w:cstheme="minorHAnsi"/>
          <w:szCs w:val="24"/>
          <w:lang w:val="en-GB"/>
        </w:rPr>
        <w:t>n</w:t>
      </w:r>
      <w:r w:rsidR="006917D0">
        <w:rPr>
          <w:rFonts w:asciiTheme="minorHAnsi" w:hAnsiTheme="minorHAnsi" w:cstheme="minorHAnsi"/>
          <w:szCs w:val="24"/>
          <w:lang w:val="en-GB"/>
        </w:rPr>
        <w:t>ications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Act.</w:t>
      </w:r>
    </w:p>
    <w:p w:rsidR="00E1736D" w:rsidRDefault="00E1736D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</w:rPr>
        <w:br w:type="page"/>
      </w:r>
    </w:p>
    <w:p w:rsidR="00774F89" w:rsidRPr="0017341F" w:rsidRDefault="00C047CF" w:rsidP="0017341F">
      <w:pPr>
        <w:pStyle w:val="ACMABodyText"/>
        <w:ind w:left="0"/>
        <w:rPr>
          <w:rFonts w:asciiTheme="minorHAnsi" w:hAnsiTheme="minorHAnsi" w:cstheme="minorHAnsi"/>
          <w:b/>
          <w:szCs w:val="24"/>
        </w:rPr>
      </w:pPr>
      <w:proofErr w:type="spellStart"/>
      <w:r w:rsidRPr="0017341F">
        <w:rPr>
          <w:rFonts w:asciiTheme="minorHAnsi" w:hAnsiTheme="minorHAnsi" w:cstheme="minorHAnsi"/>
          <w:b/>
          <w:szCs w:val="24"/>
        </w:rPr>
        <w:lastRenderedPageBreak/>
        <w:t>CommCom</w:t>
      </w:r>
      <w:proofErr w:type="spellEnd"/>
    </w:p>
    <w:p w:rsidR="00757A05" w:rsidRDefault="00C047CF" w:rsidP="00757A05">
      <w:pPr>
        <w:pStyle w:val="ACMABodyText"/>
        <w:numPr>
          <w:ilvl w:val="0"/>
          <w:numId w:val="11"/>
        </w:numPr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CommCom</w:t>
      </w:r>
      <w:r w:rsidR="00B00F8C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3D463E" w:rsidRPr="0017341F">
        <w:rPr>
          <w:rFonts w:asciiTheme="minorHAnsi" w:hAnsiTheme="minorHAnsi" w:cstheme="minorHAnsi"/>
          <w:szCs w:val="24"/>
          <w:lang w:val="en-GB"/>
        </w:rPr>
        <w:t xml:space="preserve">is a body </w:t>
      </w:r>
      <w:r w:rsidR="00514EA6" w:rsidRPr="0017341F">
        <w:rPr>
          <w:rFonts w:asciiTheme="minorHAnsi" w:hAnsiTheme="minorHAnsi" w:cstheme="minorHAnsi"/>
          <w:szCs w:val="24"/>
          <w:lang w:val="en-GB"/>
        </w:rPr>
        <w:t xml:space="preserve">established </w:t>
      </w:r>
      <w:r w:rsidR="006B6EA0" w:rsidRPr="0017341F">
        <w:rPr>
          <w:rFonts w:asciiTheme="minorHAnsi" w:hAnsiTheme="minorHAnsi" w:cstheme="minorHAnsi"/>
          <w:szCs w:val="24"/>
          <w:lang w:val="en-GB"/>
        </w:rPr>
        <w:t>by the telecommunications industry to monitor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TCP Code</w:t>
      </w:r>
      <w:r w:rsidR="006B6EA0" w:rsidRPr="0017341F">
        <w:rPr>
          <w:rFonts w:asciiTheme="minorHAnsi" w:hAnsiTheme="minorHAnsi" w:cstheme="minorHAnsi"/>
          <w:szCs w:val="24"/>
          <w:lang w:val="en-GB"/>
        </w:rPr>
        <w:t xml:space="preserve"> compliance </w:t>
      </w:r>
      <w:r w:rsidRPr="0017341F">
        <w:rPr>
          <w:rFonts w:asciiTheme="minorHAnsi" w:hAnsiTheme="minorHAnsi" w:cstheme="minorHAnsi"/>
          <w:szCs w:val="24"/>
          <w:lang w:val="en-GB"/>
        </w:rPr>
        <w:t>by telecommunications Suppliers in accordance with the Code Compliance Framework</w:t>
      </w:r>
      <w:r w:rsidR="00757A05">
        <w:rPr>
          <w:rFonts w:asciiTheme="minorHAnsi" w:hAnsiTheme="minorHAnsi" w:cstheme="minorHAnsi"/>
          <w:szCs w:val="24"/>
          <w:lang w:val="en-GB"/>
        </w:rPr>
        <w:t xml:space="preserve"> </w:t>
      </w:r>
      <w:r w:rsidRPr="0017341F">
        <w:rPr>
          <w:rFonts w:asciiTheme="minorHAnsi" w:hAnsiTheme="minorHAnsi" w:cstheme="minorHAnsi"/>
          <w:szCs w:val="24"/>
          <w:lang w:val="en-GB"/>
        </w:rPr>
        <w:t>(the CC Framework) set out in Chapter 9 of the TCP Code, and, where it considers it appropriate, to refer a Supplier to the ACMA for</w:t>
      </w:r>
      <w:r w:rsidR="00E1736D">
        <w:rPr>
          <w:rFonts w:asciiTheme="minorHAnsi" w:hAnsiTheme="minorHAnsi" w:cstheme="minorHAnsi"/>
          <w:szCs w:val="24"/>
          <w:lang w:val="en-GB"/>
        </w:rPr>
        <w:t xml:space="preserve"> investigation and enforcement.</w:t>
      </w:r>
    </w:p>
    <w:p w:rsidR="00B00F8C" w:rsidRPr="0017341F" w:rsidRDefault="00C047CF" w:rsidP="00757A05">
      <w:pPr>
        <w:pStyle w:val="ACMABodyText"/>
        <w:numPr>
          <w:ilvl w:val="0"/>
          <w:numId w:val="11"/>
        </w:numPr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CommCom’s role also includes the provision of guidance related to TCP Code</w:t>
      </w:r>
      <w:r w:rsidR="00757A05">
        <w:rPr>
          <w:rFonts w:asciiTheme="minorHAnsi" w:hAnsiTheme="minorHAnsi" w:cstheme="minorHAnsi"/>
          <w:szCs w:val="24"/>
          <w:lang w:val="en-GB"/>
        </w:rPr>
        <w:t xml:space="preserve"> </w:t>
      </w:r>
      <w:r w:rsidRPr="0017341F">
        <w:rPr>
          <w:rFonts w:asciiTheme="minorHAnsi" w:hAnsiTheme="minorHAnsi" w:cstheme="minorHAnsi"/>
          <w:szCs w:val="24"/>
          <w:lang w:val="en-GB"/>
        </w:rPr>
        <w:t>compliance</w:t>
      </w:r>
      <w:r w:rsidR="003D463E" w:rsidRPr="0017341F">
        <w:rPr>
          <w:rFonts w:asciiTheme="minorHAnsi" w:hAnsiTheme="minorHAnsi" w:cstheme="minorHAnsi"/>
          <w:szCs w:val="24"/>
          <w:lang w:val="en-GB"/>
        </w:rPr>
        <w:t>.</w:t>
      </w:r>
    </w:p>
    <w:p w:rsidR="00427C1A" w:rsidRPr="0017341F" w:rsidRDefault="00427C1A" w:rsidP="0017341F">
      <w:pPr>
        <w:pStyle w:val="Heading1"/>
        <w:ind w:left="0"/>
        <w:rPr>
          <w:rFonts w:asciiTheme="minorHAnsi" w:hAnsiTheme="minorHAnsi" w:cstheme="minorHAnsi"/>
          <w:caps/>
          <w:sz w:val="24"/>
          <w:szCs w:val="24"/>
        </w:rPr>
      </w:pPr>
      <w:bookmarkStart w:id="22" w:name="_Toc346095978"/>
      <w:r w:rsidRPr="0017341F">
        <w:rPr>
          <w:rFonts w:asciiTheme="minorHAnsi" w:hAnsiTheme="minorHAnsi" w:cstheme="minorHAnsi"/>
          <w:sz w:val="24"/>
          <w:szCs w:val="24"/>
        </w:rPr>
        <w:t>Responsibilities</w:t>
      </w:r>
      <w:bookmarkEnd w:id="22"/>
    </w:p>
    <w:p w:rsidR="00617D60" w:rsidRPr="0017341F" w:rsidRDefault="00C047CF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CommCom</w:t>
      </w:r>
      <w:r w:rsidR="009310D7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6B6EA0" w:rsidRPr="0017341F">
        <w:rPr>
          <w:rFonts w:asciiTheme="minorHAnsi" w:hAnsiTheme="minorHAnsi" w:cstheme="minorHAnsi"/>
          <w:szCs w:val="24"/>
          <w:lang w:val="en-GB"/>
        </w:rPr>
        <w:t xml:space="preserve">will </w:t>
      </w:r>
      <w:r w:rsidR="00DB2E18" w:rsidRPr="0017341F">
        <w:rPr>
          <w:rFonts w:asciiTheme="minorHAnsi" w:hAnsiTheme="minorHAnsi" w:cstheme="minorHAnsi"/>
          <w:szCs w:val="24"/>
          <w:lang w:val="en-GB"/>
        </w:rPr>
        <w:t>make reasonable</w:t>
      </w:r>
      <w:r w:rsidR="005E7CB0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DB2E18" w:rsidRPr="0017341F">
        <w:rPr>
          <w:rFonts w:asciiTheme="minorHAnsi" w:hAnsiTheme="minorHAnsi" w:cstheme="minorHAnsi"/>
          <w:szCs w:val="24"/>
          <w:lang w:val="en-GB"/>
        </w:rPr>
        <w:t>efforts</w:t>
      </w:r>
      <w:r w:rsidR="007D2131" w:rsidRPr="0017341F">
        <w:rPr>
          <w:rFonts w:asciiTheme="minorHAnsi" w:hAnsiTheme="minorHAnsi" w:cstheme="minorHAnsi"/>
          <w:szCs w:val="24"/>
          <w:lang w:val="en-GB"/>
        </w:rPr>
        <w:t xml:space="preserve"> to ensure</w:t>
      </w:r>
      <w:r w:rsidR="00DB2E18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617D60" w:rsidRPr="0017341F">
        <w:rPr>
          <w:rFonts w:asciiTheme="minorHAnsi" w:hAnsiTheme="minorHAnsi" w:cstheme="minorHAnsi"/>
          <w:szCs w:val="24"/>
          <w:lang w:val="en-GB"/>
        </w:rPr>
        <w:t xml:space="preserve">that all </w:t>
      </w:r>
      <w:r w:rsidR="00F65B5A" w:rsidRPr="0017341F">
        <w:rPr>
          <w:rFonts w:asciiTheme="minorHAnsi" w:hAnsiTheme="minorHAnsi" w:cstheme="minorHAnsi"/>
          <w:szCs w:val="24"/>
          <w:lang w:val="en-GB"/>
        </w:rPr>
        <w:t xml:space="preserve">reports </w:t>
      </w:r>
      <w:r w:rsidR="00B6077D" w:rsidRPr="0017341F">
        <w:rPr>
          <w:rFonts w:asciiTheme="minorHAnsi" w:hAnsiTheme="minorHAnsi" w:cstheme="minorHAnsi"/>
          <w:szCs w:val="24"/>
          <w:lang w:val="en-GB"/>
        </w:rPr>
        <w:tab/>
      </w:r>
      <w:r w:rsidR="00355EC5" w:rsidRPr="0017341F">
        <w:rPr>
          <w:rFonts w:asciiTheme="minorHAnsi" w:hAnsiTheme="minorHAnsi" w:cstheme="minorHAnsi"/>
          <w:szCs w:val="24"/>
          <w:lang w:val="en-GB"/>
        </w:rPr>
        <w:t xml:space="preserve">to the ACMA </w:t>
      </w:r>
      <w:r w:rsidR="00F65B5A" w:rsidRPr="0017341F">
        <w:rPr>
          <w:rFonts w:asciiTheme="minorHAnsi" w:hAnsiTheme="minorHAnsi" w:cstheme="minorHAnsi"/>
          <w:szCs w:val="24"/>
          <w:lang w:val="en-GB"/>
        </w:rPr>
        <w:t xml:space="preserve">of </w:t>
      </w:r>
      <w:r w:rsidR="00AB459D" w:rsidRPr="0017341F">
        <w:rPr>
          <w:rFonts w:asciiTheme="minorHAnsi" w:hAnsiTheme="minorHAnsi" w:cstheme="minorHAnsi"/>
          <w:szCs w:val="24"/>
          <w:lang w:val="en-GB"/>
        </w:rPr>
        <w:t>non-compliance</w:t>
      </w:r>
      <w:r w:rsidR="00355EC5" w:rsidRPr="0017341F">
        <w:rPr>
          <w:rFonts w:asciiTheme="minorHAnsi" w:hAnsiTheme="minorHAnsi" w:cstheme="minorHAnsi"/>
          <w:szCs w:val="24"/>
          <w:lang w:val="en-GB"/>
        </w:rPr>
        <w:t xml:space="preserve"> with the CC Framework</w:t>
      </w:r>
      <w:r w:rsidR="00617D60" w:rsidRPr="0017341F">
        <w:rPr>
          <w:rFonts w:asciiTheme="minorHAnsi" w:hAnsiTheme="minorHAnsi" w:cstheme="minorHAnsi"/>
          <w:szCs w:val="24"/>
          <w:lang w:val="en-GB"/>
        </w:rPr>
        <w:t xml:space="preserve"> contain particulars of the correct legal entity for each provider</w:t>
      </w:r>
      <w:r w:rsidR="004F6226" w:rsidRPr="0017341F">
        <w:rPr>
          <w:rFonts w:asciiTheme="minorHAnsi" w:hAnsiTheme="minorHAnsi" w:cstheme="minorHAnsi"/>
          <w:szCs w:val="24"/>
          <w:lang w:val="en-GB"/>
        </w:rPr>
        <w:t>.</w:t>
      </w:r>
    </w:p>
    <w:p w:rsidR="009D05A4" w:rsidRPr="0017341F" w:rsidRDefault="00C047CF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CommCom</w:t>
      </w:r>
      <w:r w:rsidR="009D05A4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6B6EA0" w:rsidRPr="0017341F">
        <w:rPr>
          <w:rFonts w:asciiTheme="minorHAnsi" w:hAnsiTheme="minorHAnsi" w:cstheme="minorHAnsi"/>
          <w:szCs w:val="24"/>
          <w:lang w:val="en-GB"/>
        </w:rPr>
        <w:t>will</w:t>
      </w:r>
      <w:r w:rsidR="001851FA" w:rsidRPr="0017341F">
        <w:rPr>
          <w:rFonts w:asciiTheme="minorHAnsi" w:hAnsiTheme="minorHAnsi" w:cstheme="minorHAnsi"/>
          <w:szCs w:val="24"/>
          <w:lang w:val="en-GB"/>
        </w:rPr>
        <w:t xml:space="preserve">, before reporting non-compliance with the CC Framework to the ACMA, </w:t>
      </w:r>
      <w:r w:rsidR="009D05A4" w:rsidRPr="0017341F">
        <w:rPr>
          <w:rFonts w:asciiTheme="minorHAnsi" w:hAnsiTheme="minorHAnsi" w:cstheme="minorHAnsi"/>
          <w:szCs w:val="24"/>
          <w:lang w:val="en-GB"/>
        </w:rPr>
        <w:t xml:space="preserve">contact all </w:t>
      </w:r>
      <w:r w:rsidR="007D2131" w:rsidRPr="0017341F">
        <w:rPr>
          <w:rFonts w:asciiTheme="minorHAnsi" w:hAnsiTheme="minorHAnsi" w:cstheme="minorHAnsi"/>
          <w:szCs w:val="24"/>
          <w:lang w:val="en-GB"/>
        </w:rPr>
        <w:t>Suppliers that</w:t>
      </w:r>
      <w:r w:rsidR="009D05A4" w:rsidRPr="0017341F">
        <w:rPr>
          <w:rFonts w:asciiTheme="minorHAnsi" w:hAnsiTheme="minorHAnsi" w:cstheme="minorHAnsi"/>
          <w:szCs w:val="24"/>
          <w:lang w:val="en-GB"/>
        </w:rPr>
        <w:t xml:space="preserve"> have not submitted (as applicable) Customer Information Compliance Statements, Compliance Attestations and Statements of Independent Assessment</w:t>
      </w:r>
      <w:r w:rsidR="003D09A1" w:rsidRPr="0017341F">
        <w:rPr>
          <w:rFonts w:asciiTheme="minorHAnsi" w:hAnsiTheme="minorHAnsi" w:cstheme="minorHAnsi"/>
          <w:szCs w:val="24"/>
          <w:lang w:val="en-GB"/>
        </w:rPr>
        <w:t>,</w:t>
      </w:r>
      <w:r w:rsidR="009D05A4" w:rsidRPr="0017341F">
        <w:rPr>
          <w:rFonts w:asciiTheme="minorHAnsi" w:hAnsiTheme="minorHAnsi" w:cstheme="minorHAnsi"/>
          <w:szCs w:val="24"/>
          <w:lang w:val="en-GB"/>
        </w:rPr>
        <w:t xml:space="preserve"> requesting submission of the required document to </w:t>
      </w:r>
      <w:r w:rsidRPr="0017341F">
        <w:rPr>
          <w:rFonts w:asciiTheme="minorHAnsi" w:hAnsiTheme="minorHAnsi" w:cstheme="minorHAnsi"/>
          <w:szCs w:val="24"/>
          <w:lang w:val="en-GB"/>
        </w:rPr>
        <w:t>CommCom</w:t>
      </w:r>
      <w:r w:rsidR="009D05A4" w:rsidRPr="0017341F">
        <w:rPr>
          <w:rFonts w:asciiTheme="minorHAnsi" w:hAnsiTheme="minorHAnsi" w:cstheme="minorHAnsi"/>
          <w:szCs w:val="24"/>
          <w:lang w:val="en-GB"/>
        </w:rPr>
        <w:t>.</w:t>
      </w:r>
    </w:p>
    <w:p w:rsidR="008355B3" w:rsidRPr="0017341F" w:rsidRDefault="00C047CF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CommCom</w:t>
      </w:r>
      <w:r w:rsidR="00617D60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6B6EA0" w:rsidRPr="0017341F">
        <w:rPr>
          <w:rFonts w:asciiTheme="minorHAnsi" w:hAnsiTheme="minorHAnsi" w:cstheme="minorHAnsi"/>
          <w:szCs w:val="24"/>
          <w:lang w:val="en-GB"/>
        </w:rPr>
        <w:t xml:space="preserve">will </w:t>
      </w:r>
      <w:r w:rsidR="001851FA" w:rsidRPr="0017341F">
        <w:rPr>
          <w:rFonts w:asciiTheme="minorHAnsi" w:hAnsiTheme="minorHAnsi" w:cstheme="minorHAnsi"/>
          <w:szCs w:val="24"/>
          <w:lang w:val="en-GB"/>
        </w:rPr>
        <w:t xml:space="preserve">provide the information it is required to provide </w:t>
      </w:r>
      <w:r w:rsidR="00F65B5A" w:rsidRPr="0017341F">
        <w:rPr>
          <w:rFonts w:asciiTheme="minorHAnsi" w:hAnsiTheme="minorHAnsi" w:cstheme="minorHAnsi"/>
          <w:szCs w:val="24"/>
          <w:lang w:val="en-GB"/>
        </w:rPr>
        <w:t>to the ACMA</w:t>
      </w:r>
      <w:r w:rsidR="001851FA" w:rsidRPr="0017341F">
        <w:rPr>
          <w:rFonts w:asciiTheme="minorHAnsi" w:hAnsiTheme="minorHAnsi" w:cstheme="minorHAnsi"/>
          <w:szCs w:val="24"/>
          <w:lang w:val="en-GB"/>
        </w:rPr>
        <w:t xml:space="preserve"> under </w:t>
      </w:r>
      <w:r w:rsidR="008355B3" w:rsidRPr="0017341F">
        <w:rPr>
          <w:rFonts w:asciiTheme="minorHAnsi" w:hAnsiTheme="minorHAnsi" w:cstheme="minorHAnsi"/>
          <w:szCs w:val="24"/>
          <w:lang w:val="en-GB"/>
        </w:rPr>
        <w:t xml:space="preserve">clause A.1.16 of </w:t>
      </w:r>
      <w:r w:rsidR="001851FA" w:rsidRPr="0017341F">
        <w:rPr>
          <w:rFonts w:asciiTheme="minorHAnsi" w:hAnsiTheme="minorHAnsi" w:cstheme="minorHAnsi"/>
          <w:szCs w:val="24"/>
          <w:lang w:val="en-GB"/>
        </w:rPr>
        <w:t xml:space="preserve">Appendix 1 to the TCP Code </w:t>
      </w:r>
      <w:r w:rsidR="008355B3" w:rsidRPr="0017341F">
        <w:rPr>
          <w:rFonts w:asciiTheme="minorHAnsi" w:hAnsiTheme="minorHAnsi" w:cstheme="minorHAnsi"/>
          <w:szCs w:val="24"/>
          <w:lang w:val="en-GB"/>
        </w:rPr>
        <w:t xml:space="preserve">by no later than 30 </w:t>
      </w:r>
      <w:r w:rsidR="009974B5" w:rsidRPr="0017341F">
        <w:rPr>
          <w:rFonts w:asciiTheme="minorHAnsi" w:hAnsiTheme="minorHAnsi" w:cstheme="minorHAnsi"/>
          <w:szCs w:val="24"/>
          <w:lang w:val="en-GB"/>
        </w:rPr>
        <w:t xml:space="preserve">July </w:t>
      </w:r>
      <w:r w:rsidR="008355B3" w:rsidRPr="0017341F">
        <w:rPr>
          <w:rFonts w:asciiTheme="minorHAnsi" w:hAnsiTheme="minorHAnsi" w:cstheme="minorHAnsi"/>
          <w:szCs w:val="24"/>
          <w:lang w:val="en-GB"/>
        </w:rPr>
        <w:t>each year.</w:t>
      </w:r>
    </w:p>
    <w:p w:rsidR="00E74A46" w:rsidRPr="0017341F" w:rsidRDefault="00C047CF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CommCom</w:t>
      </w:r>
      <w:r w:rsidR="006B6EA0" w:rsidRPr="0017341F">
        <w:rPr>
          <w:rFonts w:asciiTheme="minorHAnsi" w:hAnsiTheme="minorHAnsi" w:cstheme="minorHAnsi"/>
          <w:szCs w:val="24"/>
          <w:lang w:val="en-GB"/>
        </w:rPr>
        <w:t xml:space="preserve">, </w:t>
      </w:r>
      <w:r w:rsidR="008355B3" w:rsidRPr="0017341F">
        <w:rPr>
          <w:rFonts w:asciiTheme="minorHAnsi" w:hAnsiTheme="minorHAnsi" w:cstheme="minorHAnsi"/>
          <w:szCs w:val="24"/>
          <w:lang w:val="en-GB"/>
        </w:rPr>
        <w:t>where it decides to refer or report a Supplier to the</w:t>
      </w:r>
      <w:r w:rsidR="00757A05">
        <w:rPr>
          <w:rFonts w:asciiTheme="minorHAnsi" w:hAnsiTheme="minorHAnsi" w:cstheme="minorHAnsi"/>
          <w:szCs w:val="24"/>
          <w:lang w:val="en-GB"/>
        </w:rPr>
        <w:t xml:space="preserve"> </w:t>
      </w:r>
      <w:r w:rsidR="008355B3" w:rsidRPr="0017341F">
        <w:rPr>
          <w:rFonts w:asciiTheme="minorHAnsi" w:hAnsiTheme="minorHAnsi" w:cstheme="minorHAnsi"/>
          <w:szCs w:val="24"/>
          <w:lang w:val="en-GB"/>
        </w:rPr>
        <w:t>ACMA in accordance with Part B of Appendix 1 to the TCP Code, will do so in accordance with the following</w:t>
      </w:r>
      <w:r w:rsidR="007D2131" w:rsidRPr="0017341F">
        <w:rPr>
          <w:rFonts w:asciiTheme="minorHAnsi" w:hAnsiTheme="minorHAnsi" w:cstheme="minorHAnsi"/>
          <w:szCs w:val="24"/>
          <w:lang w:val="en-GB"/>
        </w:rPr>
        <w:t>:</w:t>
      </w:r>
    </w:p>
    <w:p w:rsidR="00F65B5A" w:rsidRPr="00757A05" w:rsidRDefault="00FF5296" w:rsidP="00757A0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R</w:t>
      </w:r>
      <w:r w:rsidR="004C6894" w:rsidRPr="00757A05">
        <w:rPr>
          <w:rFonts w:asciiTheme="minorHAnsi" w:hAnsiTheme="minorHAnsi" w:cstheme="minorHAnsi"/>
          <w:snapToGrid w:val="0"/>
        </w:rPr>
        <w:t xml:space="preserve">eport </w:t>
      </w:r>
      <w:r w:rsidR="00F65B5A" w:rsidRPr="00757A05">
        <w:rPr>
          <w:rFonts w:asciiTheme="minorHAnsi" w:hAnsiTheme="minorHAnsi" w:cstheme="minorHAnsi"/>
          <w:snapToGrid w:val="0"/>
        </w:rPr>
        <w:t xml:space="preserve">those </w:t>
      </w:r>
      <w:r w:rsidR="008936C5" w:rsidRPr="00757A05">
        <w:rPr>
          <w:rFonts w:asciiTheme="minorHAnsi" w:hAnsiTheme="minorHAnsi" w:cstheme="minorHAnsi"/>
          <w:snapToGrid w:val="0"/>
        </w:rPr>
        <w:t>S</w:t>
      </w:r>
      <w:r w:rsidR="00F65B5A" w:rsidRPr="00757A05">
        <w:rPr>
          <w:rFonts w:asciiTheme="minorHAnsi" w:hAnsiTheme="minorHAnsi" w:cstheme="minorHAnsi"/>
          <w:snapToGrid w:val="0"/>
        </w:rPr>
        <w:t xml:space="preserve">uppliers that have submitted Compliance </w:t>
      </w:r>
      <w:r w:rsidR="004C6894" w:rsidRPr="00757A05">
        <w:rPr>
          <w:rFonts w:asciiTheme="minorHAnsi" w:hAnsiTheme="minorHAnsi" w:cstheme="minorHAnsi"/>
        </w:rPr>
        <w:t xml:space="preserve">Achievement </w:t>
      </w:r>
      <w:r w:rsidR="00F65B5A" w:rsidRPr="00757A05">
        <w:rPr>
          <w:rFonts w:asciiTheme="minorHAnsi" w:hAnsiTheme="minorHAnsi" w:cstheme="minorHAnsi"/>
        </w:rPr>
        <w:t xml:space="preserve">Plans, where CC </w:t>
      </w:r>
      <w:r w:rsidR="00522E62" w:rsidRPr="00757A05">
        <w:rPr>
          <w:rFonts w:asciiTheme="minorHAnsi" w:hAnsiTheme="minorHAnsi" w:cstheme="minorHAnsi"/>
        </w:rPr>
        <w:t xml:space="preserve">is not satisfied </w:t>
      </w:r>
      <w:r w:rsidR="008A525D" w:rsidRPr="00757A05">
        <w:rPr>
          <w:rFonts w:asciiTheme="minorHAnsi" w:hAnsiTheme="minorHAnsi" w:cstheme="minorHAnsi"/>
        </w:rPr>
        <w:t xml:space="preserve">with the </w:t>
      </w:r>
      <w:r w:rsidR="00F65B5A" w:rsidRPr="00757A05">
        <w:rPr>
          <w:rFonts w:asciiTheme="minorHAnsi" w:hAnsiTheme="minorHAnsi" w:cstheme="minorHAnsi"/>
        </w:rPr>
        <w:t xml:space="preserve">progress </w:t>
      </w:r>
      <w:r w:rsidR="008A525D" w:rsidRPr="00757A05">
        <w:rPr>
          <w:rFonts w:asciiTheme="minorHAnsi" w:hAnsiTheme="minorHAnsi" w:cstheme="minorHAnsi"/>
        </w:rPr>
        <w:t>and completion of a Supplier’s Compliance Achievement Plan</w:t>
      </w:r>
      <w:r w:rsidR="008355B3" w:rsidRPr="00757A05">
        <w:rPr>
          <w:rFonts w:asciiTheme="minorHAnsi" w:hAnsiTheme="minorHAnsi" w:cstheme="minorHAnsi"/>
        </w:rPr>
        <w:t xml:space="preserve"> (clause B.1.2)</w:t>
      </w:r>
      <w:r w:rsidR="004C6894" w:rsidRPr="00757A05">
        <w:rPr>
          <w:rFonts w:asciiTheme="minorHAnsi" w:hAnsiTheme="minorHAnsi" w:cstheme="minorHAnsi"/>
        </w:rPr>
        <w:t>, within 20 days of a Supplier failing to respond to a written warning issued under clause B.1.5 of Appendix</w:t>
      </w:r>
      <w:r w:rsidR="00E1736D">
        <w:rPr>
          <w:rFonts w:asciiTheme="minorHAnsi" w:hAnsiTheme="minorHAnsi" w:cstheme="minorHAnsi"/>
        </w:rPr>
        <w:t> </w:t>
      </w:r>
      <w:r w:rsidR="004C6894" w:rsidRPr="00757A05">
        <w:rPr>
          <w:rFonts w:asciiTheme="minorHAnsi" w:hAnsiTheme="minorHAnsi" w:cstheme="minorHAnsi"/>
        </w:rPr>
        <w:t xml:space="preserve">1 of the </w:t>
      </w:r>
      <w:r>
        <w:rPr>
          <w:rFonts w:asciiTheme="minorHAnsi" w:hAnsiTheme="minorHAnsi" w:cstheme="minorHAnsi"/>
        </w:rPr>
        <w:t xml:space="preserve">TCP </w:t>
      </w:r>
      <w:r w:rsidR="004C6894" w:rsidRPr="00757A05">
        <w:rPr>
          <w:rFonts w:asciiTheme="minorHAnsi" w:hAnsiTheme="minorHAnsi" w:cstheme="minorHAnsi"/>
        </w:rPr>
        <w:t>Code</w:t>
      </w:r>
      <w:r w:rsidR="008355B3" w:rsidRPr="00757A05">
        <w:rPr>
          <w:rFonts w:asciiTheme="minorHAnsi" w:hAnsiTheme="minorHAnsi" w:cstheme="minorHAnsi"/>
        </w:rPr>
        <w:t xml:space="preserve">. </w:t>
      </w:r>
      <w:r w:rsidR="00522E62" w:rsidRPr="00757A05">
        <w:rPr>
          <w:rFonts w:asciiTheme="minorHAnsi" w:hAnsiTheme="minorHAnsi" w:cstheme="minorHAnsi"/>
        </w:rPr>
        <w:t xml:space="preserve">The report should include the </w:t>
      </w:r>
      <w:r w:rsidR="008A525D" w:rsidRPr="00757A05">
        <w:rPr>
          <w:rFonts w:asciiTheme="minorHAnsi" w:hAnsiTheme="minorHAnsi" w:cstheme="minorHAnsi"/>
        </w:rPr>
        <w:t>S</w:t>
      </w:r>
      <w:r w:rsidR="00D72391" w:rsidRPr="00757A05">
        <w:rPr>
          <w:rFonts w:asciiTheme="minorHAnsi" w:hAnsiTheme="minorHAnsi" w:cstheme="minorHAnsi"/>
        </w:rPr>
        <w:t>upplier</w:t>
      </w:r>
      <w:r w:rsidR="008B7737" w:rsidRPr="00757A05">
        <w:rPr>
          <w:rFonts w:asciiTheme="minorHAnsi" w:hAnsiTheme="minorHAnsi" w:cstheme="minorHAnsi"/>
        </w:rPr>
        <w:t>’s details</w:t>
      </w:r>
      <w:r w:rsidR="00DB2E18" w:rsidRPr="00757A05">
        <w:rPr>
          <w:rFonts w:asciiTheme="minorHAnsi" w:hAnsiTheme="minorHAnsi" w:cstheme="minorHAnsi"/>
          <w:snapToGrid w:val="0"/>
        </w:rPr>
        <w:t xml:space="preserve"> </w:t>
      </w:r>
      <w:r w:rsidR="002734A7" w:rsidRPr="00757A05">
        <w:rPr>
          <w:rFonts w:asciiTheme="minorHAnsi" w:hAnsiTheme="minorHAnsi" w:cstheme="minorHAnsi"/>
          <w:snapToGrid w:val="0"/>
        </w:rPr>
        <w:t>and the reason</w:t>
      </w:r>
      <w:r w:rsidR="003D09A1" w:rsidRPr="00757A05">
        <w:rPr>
          <w:rFonts w:asciiTheme="minorHAnsi" w:hAnsiTheme="minorHAnsi" w:cstheme="minorHAnsi"/>
          <w:snapToGrid w:val="0"/>
        </w:rPr>
        <w:t>/evidence</w:t>
      </w:r>
      <w:r w:rsidR="002734A7" w:rsidRPr="00757A05">
        <w:rPr>
          <w:rFonts w:asciiTheme="minorHAnsi" w:hAnsiTheme="minorHAnsi" w:cstheme="minorHAnsi"/>
          <w:snapToGrid w:val="0"/>
        </w:rPr>
        <w:t xml:space="preserve"> for </w:t>
      </w:r>
      <w:r w:rsidR="00C047CF" w:rsidRPr="00757A05">
        <w:rPr>
          <w:rFonts w:asciiTheme="minorHAnsi" w:hAnsiTheme="minorHAnsi" w:cstheme="minorHAnsi"/>
          <w:snapToGrid w:val="0"/>
        </w:rPr>
        <w:t>CommCom</w:t>
      </w:r>
      <w:r w:rsidR="002734A7" w:rsidRPr="00757A05">
        <w:rPr>
          <w:rFonts w:asciiTheme="minorHAnsi" w:hAnsiTheme="minorHAnsi" w:cstheme="minorHAnsi"/>
          <w:snapToGrid w:val="0"/>
        </w:rPr>
        <w:t>’s view that progress is not being rapidly remedied</w:t>
      </w:r>
    </w:p>
    <w:p w:rsidR="00567040" w:rsidRPr="00757A05" w:rsidRDefault="00FF5296" w:rsidP="00757A0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R</w:t>
      </w:r>
      <w:r w:rsidR="008936C5" w:rsidRPr="00757A05">
        <w:rPr>
          <w:rFonts w:asciiTheme="minorHAnsi" w:hAnsiTheme="minorHAnsi" w:cstheme="minorHAnsi"/>
          <w:snapToGrid w:val="0"/>
        </w:rPr>
        <w:t>eport those S</w:t>
      </w:r>
      <w:r w:rsidR="00567040" w:rsidRPr="00757A05">
        <w:rPr>
          <w:rFonts w:asciiTheme="minorHAnsi" w:hAnsiTheme="minorHAnsi" w:cstheme="minorHAnsi"/>
          <w:snapToGrid w:val="0"/>
        </w:rPr>
        <w:t>u</w:t>
      </w:r>
      <w:r w:rsidR="00E62AD0" w:rsidRPr="00757A05">
        <w:rPr>
          <w:rFonts w:asciiTheme="minorHAnsi" w:hAnsiTheme="minorHAnsi" w:cstheme="minorHAnsi"/>
          <w:snapToGrid w:val="0"/>
        </w:rPr>
        <w:t xml:space="preserve">ppliers that have not submitted any of the required documents, </w:t>
      </w:r>
      <w:r>
        <w:rPr>
          <w:rFonts w:asciiTheme="minorHAnsi" w:hAnsiTheme="minorHAnsi" w:cstheme="minorHAnsi"/>
          <w:snapToGrid w:val="0"/>
        </w:rPr>
        <w:t>that is,</w:t>
      </w:r>
      <w:r w:rsidR="00E62AD0" w:rsidRPr="00757A05">
        <w:rPr>
          <w:rFonts w:asciiTheme="minorHAnsi" w:hAnsiTheme="minorHAnsi" w:cstheme="minorHAnsi"/>
          <w:snapToGrid w:val="0"/>
        </w:rPr>
        <w:t xml:space="preserve"> </w:t>
      </w:r>
      <w:r w:rsidR="00D23BA5" w:rsidRPr="00757A05">
        <w:rPr>
          <w:rFonts w:asciiTheme="minorHAnsi" w:hAnsiTheme="minorHAnsi" w:cstheme="minorHAnsi"/>
          <w:snapToGrid w:val="0"/>
        </w:rPr>
        <w:t xml:space="preserve">a </w:t>
      </w:r>
      <w:r w:rsidR="00E62AD0" w:rsidRPr="00757A05">
        <w:rPr>
          <w:rFonts w:asciiTheme="minorHAnsi" w:hAnsiTheme="minorHAnsi" w:cstheme="minorHAnsi"/>
          <w:snapToGrid w:val="0"/>
        </w:rPr>
        <w:t xml:space="preserve">Customer Information Compliance Statement, Compliance Attestation, Statement of Independent Assessment </w:t>
      </w:r>
      <w:r w:rsidR="005E7CB0" w:rsidRPr="00757A05">
        <w:rPr>
          <w:rFonts w:asciiTheme="minorHAnsi" w:hAnsiTheme="minorHAnsi" w:cstheme="minorHAnsi"/>
          <w:snapToGrid w:val="0"/>
        </w:rPr>
        <w:t xml:space="preserve">or </w:t>
      </w:r>
      <w:r w:rsidR="00E62AD0" w:rsidRPr="00757A05">
        <w:rPr>
          <w:rFonts w:asciiTheme="minorHAnsi" w:hAnsiTheme="minorHAnsi" w:cstheme="minorHAnsi"/>
          <w:snapToGrid w:val="0"/>
        </w:rPr>
        <w:t>Compliance Achievement Plan, no later than 20 days after a Supplier has failed to respond to a written warning issued under clause B.1.5 of Appendix</w:t>
      </w:r>
      <w:r w:rsidR="00E1736D">
        <w:rPr>
          <w:rFonts w:asciiTheme="minorHAnsi" w:hAnsiTheme="minorHAnsi" w:cstheme="minorHAnsi"/>
          <w:snapToGrid w:val="0"/>
        </w:rPr>
        <w:t> </w:t>
      </w:r>
      <w:r w:rsidR="00E62AD0" w:rsidRPr="00757A05">
        <w:rPr>
          <w:rFonts w:asciiTheme="minorHAnsi" w:hAnsiTheme="minorHAnsi" w:cstheme="minorHAnsi"/>
          <w:snapToGrid w:val="0"/>
        </w:rPr>
        <w:t xml:space="preserve">1 of the </w:t>
      </w:r>
      <w:r>
        <w:rPr>
          <w:rFonts w:asciiTheme="minorHAnsi" w:hAnsiTheme="minorHAnsi" w:cstheme="minorHAnsi"/>
          <w:snapToGrid w:val="0"/>
        </w:rPr>
        <w:t xml:space="preserve">TCP </w:t>
      </w:r>
      <w:r w:rsidR="00E62AD0" w:rsidRPr="00757A05">
        <w:rPr>
          <w:rFonts w:asciiTheme="minorHAnsi" w:hAnsiTheme="minorHAnsi" w:cstheme="minorHAnsi"/>
          <w:snapToGrid w:val="0"/>
        </w:rPr>
        <w:t>Code</w:t>
      </w:r>
      <w:r>
        <w:rPr>
          <w:rFonts w:asciiTheme="minorHAnsi" w:hAnsiTheme="minorHAnsi" w:cstheme="minorHAnsi"/>
          <w:snapToGrid w:val="0"/>
        </w:rPr>
        <w:t>.</w:t>
      </w:r>
    </w:p>
    <w:p w:rsidR="00E1736D" w:rsidRDefault="00E1736D">
      <w:pPr>
        <w:rPr>
          <w:rFonts w:asciiTheme="minorHAnsi" w:eastAsia="Calibri" w:hAnsiTheme="minorHAnsi" w:cstheme="minorHAnsi"/>
          <w:snapToGrid w:val="0"/>
          <w:szCs w:val="22"/>
        </w:rPr>
      </w:pPr>
      <w:r>
        <w:rPr>
          <w:rFonts w:asciiTheme="minorHAnsi" w:hAnsiTheme="minorHAnsi" w:cstheme="minorHAnsi"/>
          <w:snapToGrid w:val="0"/>
        </w:rPr>
        <w:br w:type="page"/>
      </w:r>
    </w:p>
    <w:p w:rsidR="00A52AEF" w:rsidRPr="00757A05" w:rsidRDefault="00FF5296" w:rsidP="00757A0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lastRenderedPageBreak/>
        <w:t>R</w:t>
      </w:r>
      <w:r w:rsidR="008B7737" w:rsidRPr="00757A05">
        <w:rPr>
          <w:rFonts w:asciiTheme="minorHAnsi" w:hAnsiTheme="minorHAnsi" w:cstheme="minorHAnsi"/>
          <w:snapToGrid w:val="0"/>
        </w:rPr>
        <w:t xml:space="preserve">eport </w:t>
      </w:r>
      <w:r w:rsidR="00A52AEF" w:rsidRPr="00757A05">
        <w:rPr>
          <w:rFonts w:asciiTheme="minorHAnsi" w:hAnsiTheme="minorHAnsi" w:cstheme="minorHAnsi"/>
          <w:snapToGrid w:val="0"/>
        </w:rPr>
        <w:t xml:space="preserve">no later than 30 days after </w:t>
      </w:r>
      <w:r w:rsidR="00645B62" w:rsidRPr="00757A05">
        <w:rPr>
          <w:rFonts w:asciiTheme="minorHAnsi" w:hAnsiTheme="minorHAnsi" w:cstheme="minorHAnsi"/>
          <w:snapToGrid w:val="0"/>
        </w:rPr>
        <w:t xml:space="preserve">a </w:t>
      </w:r>
      <w:r w:rsidR="008B7737" w:rsidRPr="00757A05">
        <w:rPr>
          <w:rFonts w:asciiTheme="minorHAnsi" w:hAnsiTheme="minorHAnsi" w:cstheme="minorHAnsi"/>
          <w:snapToGrid w:val="0"/>
        </w:rPr>
        <w:t>S</w:t>
      </w:r>
      <w:r w:rsidR="00645B62" w:rsidRPr="00757A05">
        <w:rPr>
          <w:rFonts w:asciiTheme="minorHAnsi" w:hAnsiTheme="minorHAnsi" w:cstheme="minorHAnsi"/>
          <w:snapToGrid w:val="0"/>
        </w:rPr>
        <w:t xml:space="preserve">upplier has </w:t>
      </w:r>
      <w:r w:rsidR="008B7737" w:rsidRPr="00757A05">
        <w:rPr>
          <w:rFonts w:asciiTheme="minorHAnsi" w:hAnsiTheme="minorHAnsi" w:cstheme="minorHAnsi"/>
          <w:snapToGrid w:val="0"/>
        </w:rPr>
        <w:t xml:space="preserve">failed </w:t>
      </w:r>
      <w:r w:rsidR="004568FB" w:rsidRPr="00757A05">
        <w:rPr>
          <w:rFonts w:asciiTheme="minorHAnsi" w:hAnsiTheme="minorHAnsi" w:cstheme="minorHAnsi"/>
          <w:snapToGrid w:val="0"/>
        </w:rPr>
        <w:t>to respond</w:t>
      </w:r>
      <w:r w:rsidR="00A52AEF" w:rsidRPr="00757A05">
        <w:rPr>
          <w:rFonts w:asciiTheme="minorHAnsi" w:hAnsiTheme="minorHAnsi" w:cstheme="minorHAnsi"/>
          <w:snapToGrid w:val="0"/>
        </w:rPr>
        <w:t xml:space="preserve"> to a Compliance Monitoring Request</w:t>
      </w:r>
      <w:r w:rsidR="008B7737" w:rsidRPr="00757A05">
        <w:rPr>
          <w:rFonts w:asciiTheme="minorHAnsi" w:hAnsiTheme="minorHAnsi" w:cstheme="minorHAnsi"/>
          <w:snapToGrid w:val="0"/>
        </w:rPr>
        <w:t>. The report should</w:t>
      </w:r>
      <w:r w:rsidR="00A52AEF" w:rsidRPr="00757A05">
        <w:rPr>
          <w:rFonts w:asciiTheme="minorHAnsi" w:hAnsiTheme="minorHAnsi" w:cstheme="minorHAnsi"/>
          <w:snapToGrid w:val="0"/>
        </w:rPr>
        <w:t xml:space="preserve"> provide the </w:t>
      </w:r>
      <w:r w:rsidR="008936C5" w:rsidRPr="00757A05">
        <w:rPr>
          <w:rFonts w:asciiTheme="minorHAnsi" w:hAnsiTheme="minorHAnsi" w:cstheme="minorHAnsi"/>
          <w:snapToGrid w:val="0"/>
        </w:rPr>
        <w:t>S</w:t>
      </w:r>
      <w:r w:rsidR="00A52AEF" w:rsidRPr="00757A05">
        <w:rPr>
          <w:rFonts w:asciiTheme="minorHAnsi" w:hAnsiTheme="minorHAnsi" w:cstheme="minorHAnsi"/>
          <w:snapToGrid w:val="0"/>
        </w:rPr>
        <w:t>upplier’s details</w:t>
      </w:r>
      <w:r w:rsidR="008B7737" w:rsidRPr="00757A05">
        <w:rPr>
          <w:rFonts w:asciiTheme="minorHAnsi" w:hAnsiTheme="minorHAnsi" w:cstheme="minorHAnsi"/>
          <w:snapToGrid w:val="0"/>
        </w:rPr>
        <w:t xml:space="preserve"> and a copy of the </w:t>
      </w:r>
      <w:r w:rsidR="00A52AEF" w:rsidRPr="00757A05">
        <w:rPr>
          <w:rFonts w:asciiTheme="minorHAnsi" w:hAnsiTheme="minorHAnsi" w:cstheme="minorHAnsi"/>
          <w:snapToGrid w:val="0"/>
        </w:rPr>
        <w:t>Compliance Monitoring Request</w:t>
      </w:r>
      <w:r>
        <w:rPr>
          <w:rFonts w:asciiTheme="minorHAnsi" w:hAnsiTheme="minorHAnsi" w:cstheme="minorHAnsi"/>
          <w:snapToGrid w:val="0"/>
        </w:rPr>
        <w:t>.</w:t>
      </w:r>
    </w:p>
    <w:p w:rsidR="00A52AEF" w:rsidRPr="00757A05" w:rsidRDefault="00FF5296" w:rsidP="00757A05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R</w:t>
      </w:r>
      <w:r w:rsidR="008B7737" w:rsidRPr="00757A05">
        <w:rPr>
          <w:rFonts w:asciiTheme="minorHAnsi" w:hAnsiTheme="minorHAnsi" w:cstheme="minorHAnsi"/>
          <w:snapToGrid w:val="0"/>
        </w:rPr>
        <w:t xml:space="preserve">eport </w:t>
      </w:r>
      <w:r w:rsidR="00A52AEF" w:rsidRPr="00757A05">
        <w:rPr>
          <w:rFonts w:asciiTheme="minorHAnsi" w:hAnsiTheme="minorHAnsi" w:cstheme="minorHAnsi"/>
          <w:snapToGrid w:val="0"/>
        </w:rPr>
        <w:t xml:space="preserve">no later than 30 days after </w:t>
      </w:r>
      <w:r w:rsidR="00C047CF" w:rsidRPr="00757A05">
        <w:rPr>
          <w:rFonts w:asciiTheme="minorHAnsi" w:hAnsiTheme="minorHAnsi" w:cstheme="minorHAnsi"/>
          <w:snapToGrid w:val="0"/>
        </w:rPr>
        <w:t>CommCom</w:t>
      </w:r>
      <w:r w:rsidR="008B7737" w:rsidRPr="00757A05">
        <w:rPr>
          <w:rFonts w:asciiTheme="minorHAnsi" w:hAnsiTheme="minorHAnsi" w:cstheme="minorHAnsi"/>
          <w:snapToGrid w:val="0"/>
        </w:rPr>
        <w:t xml:space="preserve"> </w:t>
      </w:r>
      <w:r w:rsidR="00A52AEF" w:rsidRPr="00757A05">
        <w:rPr>
          <w:rFonts w:asciiTheme="minorHAnsi" w:hAnsiTheme="minorHAnsi" w:cstheme="minorHAnsi"/>
          <w:snapToGrid w:val="0"/>
        </w:rPr>
        <w:t xml:space="preserve">has </w:t>
      </w:r>
      <w:r w:rsidR="008B7737" w:rsidRPr="00757A05">
        <w:rPr>
          <w:rFonts w:asciiTheme="minorHAnsi" w:hAnsiTheme="minorHAnsi" w:cstheme="minorHAnsi"/>
          <w:snapToGrid w:val="0"/>
        </w:rPr>
        <w:t xml:space="preserve">provided a written warning to a Supplier that it has </w:t>
      </w:r>
      <w:r w:rsidR="00A52AEF" w:rsidRPr="00757A05">
        <w:rPr>
          <w:rFonts w:asciiTheme="minorHAnsi" w:hAnsiTheme="minorHAnsi" w:cstheme="minorHAnsi"/>
          <w:snapToGrid w:val="0"/>
        </w:rPr>
        <w:t>found unsatisfactory progress with a</w:t>
      </w:r>
      <w:r w:rsidR="00DB2E18" w:rsidRPr="00757A05">
        <w:rPr>
          <w:rFonts w:asciiTheme="minorHAnsi" w:hAnsiTheme="minorHAnsi" w:cstheme="minorHAnsi"/>
          <w:snapToGrid w:val="0"/>
        </w:rPr>
        <w:t>n</w:t>
      </w:r>
      <w:r w:rsidR="00D72391" w:rsidRPr="00757A05">
        <w:rPr>
          <w:rFonts w:asciiTheme="minorHAnsi" w:hAnsiTheme="minorHAnsi" w:cstheme="minorHAnsi"/>
          <w:snapToGrid w:val="0"/>
        </w:rPr>
        <w:t xml:space="preserve"> </w:t>
      </w:r>
      <w:r w:rsidR="00A52AEF" w:rsidRPr="00757A05">
        <w:rPr>
          <w:rFonts w:asciiTheme="minorHAnsi" w:hAnsiTheme="minorHAnsi" w:cstheme="minorHAnsi"/>
          <w:snapToGrid w:val="0"/>
        </w:rPr>
        <w:t xml:space="preserve">Action Plan, </w:t>
      </w:r>
      <w:r w:rsidR="00D72391" w:rsidRPr="00757A05">
        <w:rPr>
          <w:rFonts w:asciiTheme="minorHAnsi" w:hAnsiTheme="minorHAnsi" w:cstheme="minorHAnsi"/>
          <w:snapToGrid w:val="0"/>
        </w:rPr>
        <w:t xml:space="preserve">in accordance with clause B.1.3 of Appendix 1 of the Code. The report should include the </w:t>
      </w:r>
      <w:r w:rsidR="008B7737" w:rsidRPr="00757A05">
        <w:rPr>
          <w:rFonts w:asciiTheme="minorHAnsi" w:hAnsiTheme="minorHAnsi" w:cstheme="minorHAnsi"/>
          <w:snapToGrid w:val="0"/>
        </w:rPr>
        <w:t xml:space="preserve">details </w:t>
      </w:r>
      <w:r w:rsidR="00D72391" w:rsidRPr="00757A05">
        <w:rPr>
          <w:rFonts w:asciiTheme="minorHAnsi" w:hAnsiTheme="minorHAnsi" w:cstheme="minorHAnsi"/>
          <w:snapToGrid w:val="0"/>
        </w:rPr>
        <w:t xml:space="preserve">of the </w:t>
      </w:r>
      <w:r w:rsidR="008936C5" w:rsidRPr="00757A05">
        <w:rPr>
          <w:rFonts w:asciiTheme="minorHAnsi" w:hAnsiTheme="minorHAnsi" w:cstheme="minorHAnsi"/>
          <w:snapToGrid w:val="0"/>
        </w:rPr>
        <w:t>S</w:t>
      </w:r>
      <w:r w:rsidR="00D72391" w:rsidRPr="00757A05">
        <w:rPr>
          <w:rFonts w:asciiTheme="minorHAnsi" w:hAnsiTheme="minorHAnsi" w:cstheme="minorHAnsi"/>
          <w:snapToGrid w:val="0"/>
        </w:rPr>
        <w:t xml:space="preserve">upplier, </w:t>
      </w:r>
      <w:r w:rsidR="008B7737" w:rsidRPr="00757A05">
        <w:rPr>
          <w:rFonts w:asciiTheme="minorHAnsi" w:hAnsiTheme="minorHAnsi" w:cstheme="minorHAnsi"/>
          <w:snapToGrid w:val="0"/>
        </w:rPr>
        <w:t>the date of the written warning</w:t>
      </w:r>
      <w:r w:rsidR="00D72391" w:rsidRPr="00757A05">
        <w:rPr>
          <w:rFonts w:asciiTheme="minorHAnsi" w:hAnsiTheme="minorHAnsi" w:cstheme="minorHAnsi"/>
          <w:snapToGrid w:val="0"/>
        </w:rPr>
        <w:t xml:space="preserve"> and the reason for </w:t>
      </w:r>
      <w:r w:rsidR="00C047CF" w:rsidRPr="00757A05">
        <w:rPr>
          <w:rFonts w:asciiTheme="minorHAnsi" w:hAnsiTheme="minorHAnsi" w:cstheme="minorHAnsi"/>
          <w:snapToGrid w:val="0"/>
        </w:rPr>
        <w:t>CommCom</w:t>
      </w:r>
      <w:r w:rsidR="0028705E" w:rsidRPr="00757A05">
        <w:rPr>
          <w:rFonts w:asciiTheme="minorHAnsi" w:hAnsiTheme="minorHAnsi" w:cstheme="minorHAnsi"/>
          <w:snapToGrid w:val="0"/>
        </w:rPr>
        <w:t>’s</w:t>
      </w:r>
      <w:r w:rsidR="00D72391" w:rsidRPr="00757A05">
        <w:rPr>
          <w:rFonts w:asciiTheme="minorHAnsi" w:hAnsiTheme="minorHAnsi" w:cstheme="minorHAnsi"/>
          <w:snapToGrid w:val="0"/>
        </w:rPr>
        <w:t xml:space="preserve"> view that progress is not being rapidly remedied</w:t>
      </w:r>
      <w:r w:rsidR="008C0657" w:rsidRPr="00757A05">
        <w:rPr>
          <w:rFonts w:asciiTheme="minorHAnsi" w:hAnsiTheme="minorHAnsi" w:cstheme="minorHAnsi"/>
          <w:snapToGrid w:val="0"/>
        </w:rPr>
        <w:t>.</w:t>
      </w:r>
    </w:p>
    <w:p w:rsidR="00E74A46" w:rsidRPr="0017341F" w:rsidRDefault="00C047CF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CommCom</w:t>
      </w:r>
      <w:r w:rsidR="00121D3F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6B6EA0" w:rsidRPr="0017341F">
        <w:rPr>
          <w:rFonts w:asciiTheme="minorHAnsi" w:hAnsiTheme="minorHAnsi" w:cstheme="minorHAnsi"/>
          <w:szCs w:val="24"/>
          <w:lang w:val="en-GB"/>
        </w:rPr>
        <w:t xml:space="preserve">will </w:t>
      </w:r>
      <w:r w:rsidR="00121D3F" w:rsidRPr="0017341F">
        <w:rPr>
          <w:rFonts w:asciiTheme="minorHAnsi" w:hAnsiTheme="minorHAnsi" w:cstheme="minorHAnsi"/>
          <w:szCs w:val="24"/>
          <w:lang w:val="en-GB"/>
        </w:rPr>
        <w:t xml:space="preserve">report to the ACMA </w:t>
      </w:r>
      <w:r w:rsidR="00E240EC" w:rsidRPr="0017341F">
        <w:rPr>
          <w:rFonts w:asciiTheme="minorHAnsi" w:hAnsiTheme="minorHAnsi" w:cstheme="minorHAnsi"/>
          <w:szCs w:val="24"/>
          <w:lang w:val="en-GB"/>
        </w:rPr>
        <w:t>by 1 September each year on</w:t>
      </w:r>
      <w:r w:rsidR="00B40430">
        <w:rPr>
          <w:rFonts w:asciiTheme="minorHAnsi" w:hAnsiTheme="minorHAnsi" w:cstheme="minorHAnsi"/>
          <w:szCs w:val="24"/>
          <w:lang w:val="en-GB"/>
        </w:rPr>
        <w:t xml:space="preserve"> </w:t>
      </w:r>
      <w:r w:rsidR="00E240EC" w:rsidRPr="0017341F">
        <w:rPr>
          <w:rFonts w:asciiTheme="minorHAnsi" w:hAnsiTheme="minorHAnsi" w:cstheme="minorHAnsi"/>
          <w:szCs w:val="24"/>
          <w:lang w:val="en-GB"/>
        </w:rPr>
        <w:t xml:space="preserve">industry-wide systemic compliance </w:t>
      </w:r>
      <w:r w:rsidR="008A525D" w:rsidRPr="0017341F">
        <w:rPr>
          <w:rFonts w:asciiTheme="minorHAnsi" w:hAnsiTheme="minorHAnsi" w:cstheme="minorHAnsi"/>
          <w:szCs w:val="24"/>
          <w:lang w:val="en-GB"/>
        </w:rPr>
        <w:t>issues</w:t>
      </w:r>
      <w:r w:rsidR="008D390F" w:rsidRPr="0017341F">
        <w:rPr>
          <w:rFonts w:asciiTheme="minorHAnsi" w:hAnsiTheme="minorHAnsi" w:cstheme="minorHAnsi"/>
          <w:szCs w:val="24"/>
          <w:lang w:val="en-GB"/>
        </w:rPr>
        <w:t xml:space="preserve"> and emerging issues</w:t>
      </w:r>
      <w:r w:rsidR="008A525D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E240EC" w:rsidRPr="0017341F">
        <w:rPr>
          <w:rFonts w:asciiTheme="minorHAnsi" w:hAnsiTheme="minorHAnsi" w:cstheme="minorHAnsi"/>
          <w:szCs w:val="24"/>
          <w:lang w:val="en-GB"/>
        </w:rPr>
        <w:t xml:space="preserve">identified </w:t>
      </w:r>
      <w:r w:rsidR="008A525D" w:rsidRPr="0017341F">
        <w:rPr>
          <w:rFonts w:asciiTheme="minorHAnsi" w:hAnsiTheme="minorHAnsi" w:cstheme="minorHAnsi"/>
          <w:szCs w:val="24"/>
          <w:lang w:val="en-GB"/>
        </w:rPr>
        <w:t xml:space="preserve">by </w:t>
      </w:r>
      <w:r w:rsidRPr="0017341F">
        <w:rPr>
          <w:rFonts w:asciiTheme="minorHAnsi" w:hAnsiTheme="minorHAnsi" w:cstheme="minorHAnsi"/>
          <w:szCs w:val="24"/>
          <w:lang w:val="en-GB"/>
        </w:rPr>
        <w:t>CommCom</w:t>
      </w:r>
      <w:r w:rsidR="008A525D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E240EC" w:rsidRPr="0017341F">
        <w:rPr>
          <w:rFonts w:asciiTheme="minorHAnsi" w:hAnsiTheme="minorHAnsi" w:cstheme="minorHAnsi"/>
          <w:szCs w:val="24"/>
          <w:lang w:val="en-GB"/>
        </w:rPr>
        <w:t>in the previous twelve months.</w:t>
      </w:r>
    </w:p>
    <w:p w:rsidR="00451096" w:rsidRPr="0017341F" w:rsidRDefault="0028705E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The </w:t>
      </w:r>
      <w:r w:rsidR="00451096" w:rsidRPr="0017341F">
        <w:rPr>
          <w:rFonts w:asciiTheme="minorHAnsi" w:hAnsiTheme="minorHAnsi" w:cstheme="minorHAnsi"/>
          <w:szCs w:val="24"/>
          <w:lang w:val="en-GB"/>
        </w:rPr>
        <w:t xml:space="preserve">ACMA </w:t>
      </w:r>
      <w:r w:rsidR="00233C1D" w:rsidRPr="0017341F">
        <w:rPr>
          <w:rFonts w:asciiTheme="minorHAnsi" w:hAnsiTheme="minorHAnsi" w:cstheme="minorHAnsi"/>
          <w:szCs w:val="24"/>
          <w:lang w:val="en-GB"/>
        </w:rPr>
        <w:t>will</w:t>
      </w:r>
      <w:r w:rsidR="00451096" w:rsidRPr="0017341F">
        <w:rPr>
          <w:rFonts w:asciiTheme="minorHAnsi" w:hAnsiTheme="minorHAnsi" w:cstheme="minorHAnsi"/>
          <w:szCs w:val="24"/>
          <w:lang w:val="en-GB"/>
        </w:rPr>
        <w:t>:</w:t>
      </w:r>
    </w:p>
    <w:p w:rsidR="008C61BA" w:rsidRPr="00757A05" w:rsidRDefault="00FF5296" w:rsidP="00757A05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E</w:t>
      </w:r>
      <w:r w:rsidR="00092DCE" w:rsidRPr="00757A05">
        <w:rPr>
          <w:rFonts w:asciiTheme="minorHAnsi" w:hAnsiTheme="minorHAnsi" w:cstheme="minorHAnsi"/>
          <w:snapToGrid w:val="0"/>
        </w:rPr>
        <w:t xml:space="preserve">ndeavour to finalise </w:t>
      </w:r>
      <w:r w:rsidR="003443F5" w:rsidRPr="00757A05">
        <w:rPr>
          <w:rFonts w:asciiTheme="minorHAnsi" w:hAnsiTheme="minorHAnsi" w:cstheme="minorHAnsi"/>
          <w:snapToGrid w:val="0"/>
        </w:rPr>
        <w:t>investigat</w:t>
      </w:r>
      <w:r w:rsidR="00AC34E9" w:rsidRPr="00757A05">
        <w:rPr>
          <w:rFonts w:asciiTheme="minorHAnsi" w:hAnsiTheme="minorHAnsi" w:cstheme="minorHAnsi"/>
          <w:snapToGrid w:val="0"/>
        </w:rPr>
        <w:t>ions of</w:t>
      </w:r>
      <w:r w:rsidR="003443F5" w:rsidRPr="00757A05">
        <w:rPr>
          <w:rFonts w:asciiTheme="minorHAnsi" w:hAnsiTheme="minorHAnsi" w:cstheme="minorHAnsi"/>
          <w:snapToGrid w:val="0"/>
        </w:rPr>
        <w:t xml:space="preserve"> instances of non-compliance </w:t>
      </w:r>
      <w:r w:rsidR="00355EC5" w:rsidRPr="00757A05">
        <w:rPr>
          <w:rFonts w:asciiTheme="minorHAnsi" w:hAnsiTheme="minorHAnsi" w:cstheme="minorHAnsi"/>
          <w:snapToGrid w:val="0"/>
        </w:rPr>
        <w:t xml:space="preserve">with the CC Framework </w:t>
      </w:r>
      <w:r w:rsidR="003443F5" w:rsidRPr="00757A05">
        <w:rPr>
          <w:rFonts w:asciiTheme="minorHAnsi" w:hAnsiTheme="minorHAnsi" w:cstheme="minorHAnsi"/>
          <w:snapToGrid w:val="0"/>
        </w:rPr>
        <w:t xml:space="preserve">reported by </w:t>
      </w:r>
      <w:r w:rsidR="00C047CF" w:rsidRPr="00757A05">
        <w:rPr>
          <w:rFonts w:asciiTheme="minorHAnsi" w:hAnsiTheme="minorHAnsi" w:cstheme="minorHAnsi"/>
          <w:snapToGrid w:val="0"/>
        </w:rPr>
        <w:t>CommCom</w:t>
      </w:r>
      <w:r w:rsidR="003443F5" w:rsidRPr="00757A05">
        <w:rPr>
          <w:rFonts w:asciiTheme="minorHAnsi" w:hAnsiTheme="minorHAnsi" w:cstheme="minorHAnsi"/>
          <w:snapToGrid w:val="0"/>
        </w:rPr>
        <w:t xml:space="preserve"> in accordance with this </w:t>
      </w:r>
      <w:r w:rsidR="00355EC5" w:rsidRPr="00757A05">
        <w:rPr>
          <w:rFonts w:asciiTheme="minorHAnsi" w:hAnsiTheme="minorHAnsi" w:cstheme="minorHAnsi"/>
          <w:snapToGrid w:val="0"/>
        </w:rPr>
        <w:t>MOU</w:t>
      </w:r>
      <w:r w:rsidR="003443F5" w:rsidRPr="00757A05">
        <w:rPr>
          <w:rFonts w:asciiTheme="minorHAnsi" w:hAnsiTheme="minorHAnsi" w:cstheme="minorHAnsi"/>
          <w:snapToGrid w:val="0"/>
        </w:rPr>
        <w:t xml:space="preserve"> within </w:t>
      </w:r>
      <w:r w:rsidR="006B6EA0" w:rsidRPr="00757A05">
        <w:rPr>
          <w:rFonts w:asciiTheme="minorHAnsi" w:hAnsiTheme="minorHAnsi" w:cstheme="minorHAnsi"/>
          <w:snapToGrid w:val="0"/>
        </w:rPr>
        <w:t>6</w:t>
      </w:r>
      <w:r w:rsidR="003443F5" w:rsidRPr="00757A05">
        <w:rPr>
          <w:rFonts w:asciiTheme="minorHAnsi" w:hAnsiTheme="minorHAnsi" w:cstheme="minorHAnsi"/>
          <w:snapToGrid w:val="0"/>
        </w:rPr>
        <w:t>0 days</w:t>
      </w:r>
      <w:r w:rsidR="00355EC5" w:rsidRPr="00757A05">
        <w:rPr>
          <w:rFonts w:asciiTheme="minorHAnsi" w:hAnsiTheme="minorHAnsi" w:cstheme="minorHAnsi"/>
          <w:snapToGrid w:val="0"/>
        </w:rPr>
        <w:t xml:space="preserve"> of the date of the referral</w:t>
      </w:r>
      <w:r w:rsidR="003443F5" w:rsidRPr="00757A05">
        <w:rPr>
          <w:rFonts w:asciiTheme="minorHAnsi" w:hAnsiTheme="minorHAnsi" w:cstheme="minorHAnsi"/>
          <w:snapToGrid w:val="0"/>
        </w:rPr>
        <w:t xml:space="preserve">, or provide an explanation to </w:t>
      </w:r>
      <w:r w:rsidR="00C047CF" w:rsidRPr="00757A05">
        <w:rPr>
          <w:rFonts w:asciiTheme="minorHAnsi" w:hAnsiTheme="minorHAnsi" w:cstheme="minorHAnsi"/>
          <w:snapToGrid w:val="0"/>
        </w:rPr>
        <w:t>CommCom</w:t>
      </w:r>
      <w:r w:rsidR="003443F5" w:rsidRPr="00757A05">
        <w:rPr>
          <w:rFonts w:asciiTheme="minorHAnsi" w:hAnsiTheme="minorHAnsi" w:cstheme="minorHAnsi"/>
          <w:snapToGrid w:val="0"/>
        </w:rPr>
        <w:t xml:space="preserve"> </w:t>
      </w:r>
      <w:r w:rsidR="00355EC5" w:rsidRPr="00757A05">
        <w:rPr>
          <w:rFonts w:asciiTheme="minorHAnsi" w:hAnsiTheme="minorHAnsi" w:cstheme="minorHAnsi"/>
          <w:snapToGrid w:val="0"/>
        </w:rPr>
        <w:t xml:space="preserve">as to </w:t>
      </w:r>
      <w:r w:rsidR="003443F5" w:rsidRPr="00757A05">
        <w:rPr>
          <w:rFonts w:asciiTheme="minorHAnsi" w:hAnsiTheme="minorHAnsi" w:cstheme="minorHAnsi"/>
          <w:snapToGrid w:val="0"/>
        </w:rPr>
        <w:t>why a matter is not to be investigated</w:t>
      </w:r>
      <w:r w:rsidR="00AC34E9" w:rsidRPr="00757A05">
        <w:rPr>
          <w:rFonts w:asciiTheme="minorHAnsi" w:hAnsiTheme="minorHAnsi" w:cstheme="minorHAnsi"/>
          <w:snapToGrid w:val="0"/>
        </w:rPr>
        <w:t xml:space="preserve"> within 20 days of the referral</w:t>
      </w:r>
      <w:r>
        <w:rPr>
          <w:rFonts w:asciiTheme="minorHAnsi" w:hAnsiTheme="minorHAnsi" w:cstheme="minorHAnsi"/>
          <w:snapToGrid w:val="0"/>
        </w:rPr>
        <w:t>.</w:t>
      </w:r>
    </w:p>
    <w:p w:rsidR="00451096" w:rsidRPr="00757A05" w:rsidRDefault="00FF5296" w:rsidP="00757A05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P</w:t>
      </w:r>
      <w:r w:rsidR="008C61BA" w:rsidRPr="00757A05">
        <w:rPr>
          <w:rFonts w:asciiTheme="minorHAnsi" w:hAnsiTheme="minorHAnsi" w:cstheme="minorHAnsi"/>
          <w:snapToGrid w:val="0"/>
        </w:rPr>
        <w:t xml:space="preserve">ublish on its website the outcomes of all investigations undertaken as a result of a referral from </w:t>
      </w:r>
      <w:r w:rsidR="00C047CF" w:rsidRPr="00757A05">
        <w:rPr>
          <w:rFonts w:asciiTheme="minorHAnsi" w:hAnsiTheme="minorHAnsi" w:cstheme="minorHAnsi"/>
          <w:snapToGrid w:val="0"/>
        </w:rPr>
        <w:t>CommCom</w:t>
      </w:r>
      <w:r w:rsidR="008C61BA" w:rsidRPr="00757A05">
        <w:rPr>
          <w:rFonts w:asciiTheme="minorHAnsi" w:hAnsiTheme="minorHAnsi" w:cstheme="minorHAnsi"/>
          <w:snapToGrid w:val="0"/>
        </w:rPr>
        <w:t xml:space="preserve"> within 14 days of completion of the investigation</w:t>
      </w:r>
      <w:r w:rsidR="00092DCE" w:rsidRPr="00757A05">
        <w:rPr>
          <w:rFonts w:asciiTheme="minorHAnsi" w:hAnsiTheme="minorHAnsi" w:cstheme="minorHAnsi"/>
          <w:snapToGrid w:val="0"/>
        </w:rPr>
        <w:t xml:space="preserve">, unless there is </w:t>
      </w:r>
      <w:r w:rsidR="00B40430">
        <w:rPr>
          <w:rFonts w:asciiTheme="minorHAnsi" w:hAnsiTheme="minorHAnsi" w:cstheme="minorHAnsi"/>
          <w:snapToGrid w:val="0"/>
        </w:rPr>
        <w:t xml:space="preserve">a legal </w:t>
      </w:r>
      <w:r w:rsidR="00092DCE" w:rsidRPr="00757A05">
        <w:rPr>
          <w:rFonts w:asciiTheme="minorHAnsi" w:hAnsiTheme="minorHAnsi" w:cstheme="minorHAnsi"/>
          <w:snapToGrid w:val="0"/>
        </w:rPr>
        <w:t>reason not to do so</w:t>
      </w:r>
      <w:r>
        <w:rPr>
          <w:rFonts w:asciiTheme="minorHAnsi" w:hAnsiTheme="minorHAnsi" w:cstheme="minorHAnsi"/>
          <w:snapToGrid w:val="0"/>
        </w:rPr>
        <w:t>.</w:t>
      </w:r>
    </w:p>
    <w:p w:rsidR="0017341F" w:rsidRPr="00757A05" w:rsidRDefault="00FF5296" w:rsidP="00F93054">
      <w:pPr>
        <w:pStyle w:val="ListParagraph"/>
        <w:numPr>
          <w:ilvl w:val="0"/>
          <w:numId w:val="14"/>
        </w:numPr>
        <w:spacing w:after="120" w:line="240" w:lineRule="auto"/>
        <w:ind w:left="1077" w:hanging="357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W</w:t>
      </w:r>
      <w:r w:rsidR="0074291B" w:rsidRPr="00757A05">
        <w:rPr>
          <w:rFonts w:asciiTheme="minorHAnsi" w:hAnsiTheme="minorHAnsi" w:cstheme="minorHAnsi"/>
          <w:snapToGrid w:val="0"/>
        </w:rPr>
        <w:t>here appropriate, the ACMA will highlight the mandatory nature of the TCP Code obligations including the interactions with CommCom required in ac</w:t>
      </w:r>
      <w:r w:rsidR="00E1736D">
        <w:rPr>
          <w:rFonts w:asciiTheme="minorHAnsi" w:hAnsiTheme="minorHAnsi" w:cstheme="minorHAnsi"/>
          <w:snapToGrid w:val="0"/>
        </w:rPr>
        <w:t>cordance with the CC Framework.</w:t>
      </w:r>
    </w:p>
    <w:p w:rsidR="003479B2" w:rsidRPr="00F93054" w:rsidRDefault="00D16456" w:rsidP="00F93054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F93054">
        <w:rPr>
          <w:rFonts w:asciiTheme="minorHAnsi" w:hAnsiTheme="minorHAnsi" w:cstheme="minorHAnsi"/>
          <w:szCs w:val="24"/>
          <w:lang w:val="en-GB"/>
        </w:rPr>
        <w:t xml:space="preserve">The </w:t>
      </w:r>
      <w:r w:rsidR="00355EC5" w:rsidRPr="00F93054">
        <w:rPr>
          <w:rFonts w:asciiTheme="minorHAnsi" w:hAnsiTheme="minorHAnsi" w:cstheme="minorHAnsi"/>
          <w:szCs w:val="24"/>
          <w:lang w:val="en-GB"/>
        </w:rPr>
        <w:t xml:space="preserve">Parties </w:t>
      </w:r>
      <w:r w:rsidR="00233C1D" w:rsidRPr="00F93054">
        <w:rPr>
          <w:rFonts w:asciiTheme="minorHAnsi" w:hAnsiTheme="minorHAnsi" w:cstheme="minorHAnsi"/>
          <w:szCs w:val="24"/>
          <w:lang w:val="en-GB"/>
        </w:rPr>
        <w:t>will</w:t>
      </w:r>
      <w:r w:rsidR="00DB2E18" w:rsidRPr="00F93054">
        <w:rPr>
          <w:rFonts w:asciiTheme="minorHAnsi" w:hAnsiTheme="minorHAnsi" w:cstheme="minorHAnsi"/>
          <w:szCs w:val="24"/>
          <w:lang w:val="en-GB"/>
        </w:rPr>
        <w:t xml:space="preserve"> </w:t>
      </w:r>
      <w:r w:rsidR="00E66374" w:rsidRPr="00F93054">
        <w:rPr>
          <w:rFonts w:asciiTheme="minorHAnsi" w:hAnsiTheme="minorHAnsi" w:cstheme="minorHAnsi"/>
          <w:szCs w:val="24"/>
          <w:lang w:val="en-GB"/>
        </w:rPr>
        <w:t>develop criteria to assist the decision-making of</w:t>
      </w:r>
      <w:r w:rsidR="00757A05" w:rsidRPr="00F93054">
        <w:rPr>
          <w:rFonts w:asciiTheme="minorHAnsi" w:hAnsiTheme="minorHAnsi" w:cstheme="minorHAnsi"/>
          <w:szCs w:val="24"/>
          <w:lang w:val="en-GB"/>
        </w:rPr>
        <w:t xml:space="preserve"> </w:t>
      </w:r>
      <w:r w:rsidR="00C047CF" w:rsidRPr="00F93054">
        <w:rPr>
          <w:rFonts w:asciiTheme="minorHAnsi" w:hAnsiTheme="minorHAnsi" w:cstheme="minorHAnsi"/>
          <w:szCs w:val="24"/>
          <w:lang w:val="en-GB"/>
        </w:rPr>
        <w:t>CommCom</w:t>
      </w:r>
      <w:r w:rsidR="00E66374" w:rsidRPr="00F93054">
        <w:rPr>
          <w:rFonts w:asciiTheme="minorHAnsi" w:hAnsiTheme="minorHAnsi" w:cstheme="minorHAnsi"/>
          <w:szCs w:val="24"/>
          <w:lang w:val="en-GB"/>
        </w:rPr>
        <w:t xml:space="preserve"> on whether, and in what circumstances, </w:t>
      </w:r>
      <w:r w:rsidR="0017341F" w:rsidRPr="00F93054">
        <w:rPr>
          <w:rFonts w:asciiTheme="minorHAnsi" w:hAnsiTheme="minorHAnsi" w:cstheme="minorHAnsi"/>
          <w:szCs w:val="24"/>
          <w:lang w:val="en-GB"/>
        </w:rPr>
        <w:t>c</w:t>
      </w:r>
      <w:r w:rsidR="00E66374" w:rsidRPr="00F93054">
        <w:rPr>
          <w:rFonts w:asciiTheme="minorHAnsi" w:hAnsiTheme="minorHAnsi" w:cstheme="minorHAnsi"/>
          <w:szCs w:val="24"/>
          <w:lang w:val="en-GB"/>
        </w:rPr>
        <w:t>ompliance</w:t>
      </w:r>
      <w:r w:rsidR="00757A05" w:rsidRPr="00F93054">
        <w:rPr>
          <w:rFonts w:asciiTheme="minorHAnsi" w:hAnsiTheme="minorHAnsi" w:cstheme="minorHAnsi"/>
          <w:szCs w:val="24"/>
          <w:lang w:val="en-GB"/>
        </w:rPr>
        <w:t xml:space="preserve"> </w:t>
      </w:r>
      <w:r w:rsidR="00E66374" w:rsidRPr="00F93054">
        <w:rPr>
          <w:rFonts w:asciiTheme="minorHAnsi" w:hAnsiTheme="minorHAnsi" w:cstheme="minorHAnsi"/>
          <w:szCs w:val="24"/>
          <w:lang w:val="en-GB"/>
        </w:rPr>
        <w:t xml:space="preserve">issues should be </w:t>
      </w:r>
      <w:r w:rsidR="00DB2E18" w:rsidRPr="00F93054">
        <w:rPr>
          <w:rFonts w:asciiTheme="minorHAnsi" w:hAnsiTheme="minorHAnsi" w:cstheme="minorHAnsi"/>
          <w:szCs w:val="24"/>
          <w:lang w:val="en-GB"/>
        </w:rPr>
        <w:t>identified as serious non-compliance and</w:t>
      </w:r>
      <w:r w:rsidR="0017341F" w:rsidRPr="00F93054">
        <w:rPr>
          <w:rFonts w:asciiTheme="minorHAnsi" w:hAnsiTheme="minorHAnsi" w:cstheme="minorHAnsi"/>
          <w:szCs w:val="24"/>
          <w:lang w:val="en-GB"/>
        </w:rPr>
        <w:t xml:space="preserve"> </w:t>
      </w:r>
      <w:r w:rsidR="00E66374" w:rsidRPr="00F93054">
        <w:rPr>
          <w:rFonts w:asciiTheme="minorHAnsi" w:hAnsiTheme="minorHAnsi" w:cstheme="minorHAnsi"/>
          <w:szCs w:val="24"/>
          <w:lang w:val="en-GB"/>
        </w:rPr>
        <w:t>referred to the ACMA</w:t>
      </w:r>
      <w:r w:rsidR="00DB2E18" w:rsidRPr="00F93054">
        <w:rPr>
          <w:rFonts w:asciiTheme="minorHAnsi" w:hAnsiTheme="minorHAnsi" w:cstheme="minorHAnsi"/>
          <w:szCs w:val="24"/>
          <w:lang w:val="en-GB"/>
        </w:rPr>
        <w:t xml:space="preserve"> </w:t>
      </w:r>
      <w:r w:rsidR="005E4DDC" w:rsidRPr="00F93054">
        <w:rPr>
          <w:rFonts w:asciiTheme="minorHAnsi" w:hAnsiTheme="minorHAnsi" w:cstheme="minorHAnsi"/>
          <w:szCs w:val="24"/>
          <w:lang w:val="en-GB"/>
        </w:rPr>
        <w:t>within an earlier timeframe than described</w:t>
      </w:r>
      <w:r w:rsidR="0017341F" w:rsidRPr="00F93054">
        <w:rPr>
          <w:rFonts w:asciiTheme="minorHAnsi" w:hAnsiTheme="minorHAnsi" w:cstheme="minorHAnsi"/>
          <w:szCs w:val="24"/>
          <w:lang w:val="en-GB"/>
        </w:rPr>
        <w:t xml:space="preserve"> </w:t>
      </w:r>
      <w:r w:rsidR="005E4DDC" w:rsidRPr="00F93054">
        <w:rPr>
          <w:rFonts w:asciiTheme="minorHAnsi" w:hAnsiTheme="minorHAnsi" w:cstheme="minorHAnsi"/>
          <w:szCs w:val="24"/>
          <w:lang w:val="en-GB"/>
        </w:rPr>
        <w:t xml:space="preserve">in </w:t>
      </w:r>
      <w:r w:rsidR="00773D87" w:rsidRPr="00F93054">
        <w:rPr>
          <w:rFonts w:asciiTheme="minorHAnsi" w:hAnsiTheme="minorHAnsi" w:cstheme="minorHAnsi"/>
          <w:szCs w:val="24"/>
          <w:lang w:val="en-GB"/>
        </w:rPr>
        <w:t xml:space="preserve">clauses </w:t>
      </w:r>
      <w:r w:rsidR="005E4DDC" w:rsidRPr="00F93054">
        <w:rPr>
          <w:rFonts w:asciiTheme="minorHAnsi" w:hAnsiTheme="minorHAnsi" w:cstheme="minorHAnsi"/>
          <w:szCs w:val="24"/>
          <w:lang w:val="en-GB"/>
        </w:rPr>
        <w:t>11</w:t>
      </w:r>
      <w:r w:rsidR="00FF5296">
        <w:rPr>
          <w:rFonts w:asciiTheme="minorHAnsi" w:hAnsiTheme="minorHAnsi" w:cstheme="minorHAnsi"/>
          <w:szCs w:val="24"/>
          <w:lang w:val="en-GB"/>
        </w:rPr>
        <w:t xml:space="preserve"> to </w:t>
      </w:r>
      <w:r w:rsidR="005E4DDC" w:rsidRPr="00F93054">
        <w:rPr>
          <w:rFonts w:asciiTheme="minorHAnsi" w:hAnsiTheme="minorHAnsi" w:cstheme="minorHAnsi"/>
          <w:szCs w:val="24"/>
          <w:lang w:val="en-GB"/>
        </w:rPr>
        <w:t>1</w:t>
      </w:r>
      <w:bookmarkStart w:id="23" w:name="_GoBack"/>
      <w:bookmarkEnd w:id="23"/>
      <w:r w:rsidR="005E4DDC" w:rsidRPr="00F93054">
        <w:rPr>
          <w:rFonts w:asciiTheme="minorHAnsi" w:hAnsiTheme="minorHAnsi" w:cstheme="minorHAnsi"/>
          <w:szCs w:val="24"/>
          <w:lang w:val="en-GB"/>
        </w:rPr>
        <w:t>4.</w:t>
      </w:r>
    </w:p>
    <w:p w:rsidR="00F71CF6" w:rsidRPr="0017341F" w:rsidRDefault="0032432D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bookmarkStart w:id="24" w:name="_Toc346095979"/>
      <w:r w:rsidRPr="0017341F">
        <w:rPr>
          <w:rFonts w:asciiTheme="minorHAnsi" w:hAnsiTheme="minorHAnsi" w:cstheme="minorHAnsi"/>
          <w:sz w:val="24"/>
          <w:szCs w:val="24"/>
          <w:lang w:val="en-GB"/>
        </w:rPr>
        <w:t>New Functions</w:t>
      </w:r>
      <w:bookmarkEnd w:id="24"/>
    </w:p>
    <w:p w:rsidR="00F71CF6" w:rsidRPr="0017341F" w:rsidRDefault="00944E39" w:rsidP="00757A05">
      <w:pPr>
        <w:pStyle w:val="ACMABodyText"/>
        <w:numPr>
          <w:ilvl w:val="0"/>
          <w:numId w:val="11"/>
        </w:numPr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S</w:t>
      </w:r>
      <w:r w:rsidR="0032432D" w:rsidRPr="0017341F">
        <w:rPr>
          <w:rFonts w:asciiTheme="minorHAnsi" w:hAnsiTheme="minorHAnsi" w:cstheme="minorHAnsi"/>
          <w:szCs w:val="24"/>
          <w:lang w:val="en-GB"/>
        </w:rPr>
        <w:t xml:space="preserve">hould either party adopt new functions or responsibilities relevant to the </w:t>
      </w:r>
      <w:r w:rsidRPr="0017341F">
        <w:rPr>
          <w:rFonts w:asciiTheme="minorHAnsi" w:hAnsiTheme="minorHAnsi" w:cstheme="minorHAnsi"/>
          <w:szCs w:val="24"/>
          <w:lang w:val="en-GB"/>
        </w:rPr>
        <w:t>matters</w:t>
      </w:r>
      <w:r w:rsidR="0032432D" w:rsidRPr="0017341F">
        <w:rPr>
          <w:rFonts w:asciiTheme="minorHAnsi" w:hAnsiTheme="minorHAnsi" w:cstheme="minorHAnsi"/>
          <w:szCs w:val="24"/>
          <w:lang w:val="en-GB"/>
        </w:rPr>
        <w:t xml:space="preserve"> covered by this document,</w:t>
      </w:r>
      <w:r w:rsidR="00B6077D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32432D" w:rsidRPr="0017341F">
        <w:rPr>
          <w:rFonts w:asciiTheme="minorHAnsi" w:hAnsiTheme="minorHAnsi" w:cstheme="minorHAnsi"/>
          <w:szCs w:val="24"/>
          <w:lang w:val="en-GB"/>
        </w:rPr>
        <w:t xml:space="preserve">discussions should be initiated </w:t>
      </w:r>
      <w:r w:rsidR="00B6077D" w:rsidRPr="0017341F">
        <w:rPr>
          <w:rFonts w:asciiTheme="minorHAnsi" w:hAnsiTheme="minorHAnsi" w:cstheme="minorHAnsi"/>
          <w:szCs w:val="24"/>
          <w:lang w:val="en-GB"/>
        </w:rPr>
        <w:t>a</w:t>
      </w:r>
      <w:r w:rsidR="0032432D" w:rsidRPr="0017341F">
        <w:rPr>
          <w:rFonts w:asciiTheme="minorHAnsi" w:hAnsiTheme="minorHAnsi" w:cstheme="minorHAnsi"/>
          <w:szCs w:val="24"/>
          <w:lang w:val="en-GB"/>
        </w:rPr>
        <w:t>mong the parties to</w:t>
      </w:r>
      <w:r w:rsidR="00B6077D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32432D" w:rsidRPr="0017341F">
        <w:rPr>
          <w:rFonts w:asciiTheme="minorHAnsi" w:hAnsiTheme="minorHAnsi" w:cstheme="minorHAnsi"/>
          <w:szCs w:val="24"/>
          <w:lang w:val="en-GB"/>
        </w:rPr>
        <w:t xml:space="preserve">establish protocols for the sharing of information about the new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functions or </w:t>
      </w:r>
      <w:r w:rsidR="0032432D" w:rsidRPr="0017341F">
        <w:rPr>
          <w:rFonts w:asciiTheme="minorHAnsi" w:hAnsiTheme="minorHAnsi" w:cstheme="minorHAnsi"/>
          <w:szCs w:val="24"/>
          <w:lang w:val="en-GB"/>
        </w:rPr>
        <w:t>responsibilities</w:t>
      </w:r>
      <w:r w:rsidRPr="0017341F">
        <w:rPr>
          <w:rFonts w:asciiTheme="minorHAnsi" w:hAnsiTheme="minorHAnsi" w:cstheme="minorHAnsi"/>
          <w:szCs w:val="24"/>
          <w:lang w:val="en-GB"/>
        </w:rPr>
        <w:t>.</w:t>
      </w:r>
    </w:p>
    <w:p w:rsidR="00CF29CA" w:rsidRPr="0017341F" w:rsidRDefault="00CF29CA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bookmarkStart w:id="25" w:name="_Toc346095980"/>
      <w:r w:rsidRPr="0017341F">
        <w:rPr>
          <w:rFonts w:asciiTheme="minorHAnsi" w:hAnsiTheme="minorHAnsi" w:cstheme="minorHAnsi"/>
          <w:sz w:val="24"/>
          <w:szCs w:val="24"/>
          <w:lang w:val="en-GB"/>
        </w:rPr>
        <w:t>Co</w:t>
      </w:r>
      <w:r w:rsidR="008F4EF7" w:rsidRPr="0017341F">
        <w:rPr>
          <w:rFonts w:asciiTheme="minorHAnsi" w:hAnsiTheme="minorHAnsi" w:cstheme="minorHAnsi"/>
          <w:sz w:val="24"/>
          <w:szCs w:val="24"/>
          <w:lang w:val="en-GB"/>
        </w:rPr>
        <w:t>mmunication</w:t>
      </w:r>
      <w:bookmarkEnd w:id="25"/>
    </w:p>
    <w:p w:rsidR="00211918" w:rsidRPr="0017341F" w:rsidRDefault="00675F91" w:rsidP="00757A05">
      <w:pPr>
        <w:pStyle w:val="ACMABodyText"/>
        <w:numPr>
          <w:ilvl w:val="0"/>
          <w:numId w:val="11"/>
        </w:numPr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C</w:t>
      </w:r>
      <w:r w:rsidR="00CF29CA" w:rsidRPr="0017341F">
        <w:rPr>
          <w:rFonts w:asciiTheme="minorHAnsi" w:hAnsiTheme="minorHAnsi" w:cstheme="minorHAnsi"/>
          <w:szCs w:val="24"/>
          <w:lang w:val="en-GB"/>
        </w:rPr>
        <w:t>ommunication</w:t>
      </w:r>
      <w:r w:rsidR="008F4EF7" w:rsidRPr="0017341F">
        <w:rPr>
          <w:rFonts w:asciiTheme="minorHAnsi" w:hAnsiTheme="minorHAnsi" w:cstheme="minorHAnsi"/>
          <w:szCs w:val="24"/>
          <w:lang w:val="en-GB"/>
        </w:rPr>
        <w:t xml:space="preserve">, consultation and information exchange shall be encouraged </w:t>
      </w:r>
      <w:r w:rsidR="00CF29CA" w:rsidRPr="0017341F">
        <w:rPr>
          <w:rFonts w:asciiTheme="minorHAnsi" w:hAnsiTheme="minorHAnsi" w:cstheme="minorHAnsi"/>
          <w:szCs w:val="24"/>
          <w:lang w:val="en-GB"/>
        </w:rPr>
        <w:t xml:space="preserve">between </w:t>
      </w:r>
      <w:r w:rsidR="006A4BE4" w:rsidRPr="0017341F">
        <w:rPr>
          <w:rFonts w:asciiTheme="minorHAnsi" w:hAnsiTheme="minorHAnsi" w:cstheme="minorHAnsi"/>
          <w:szCs w:val="24"/>
          <w:lang w:val="en-GB"/>
        </w:rPr>
        <w:t xml:space="preserve">officers </w:t>
      </w:r>
      <w:r w:rsidR="008F4EF7" w:rsidRPr="0017341F">
        <w:rPr>
          <w:rFonts w:asciiTheme="minorHAnsi" w:hAnsiTheme="minorHAnsi" w:cstheme="minorHAnsi"/>
          <w:szCs w:val="24"/>
          <w:lang w:val="en-GB"/>
        </w:rPr>
        <w:t xml:space="preserve">of </w:t>
      </w:r>
      <w:r w:rsidR="008C0657" w:rsidRPr="0017341F">
        <w:rPr>
          <w:rFonts w:asciiTheme="minorHAnsi" w:hAnsiTheme="minorHAnsi" w:cstheme="minorHAnsi"/>
          <w:szCs w:val="24"/>
          <w:lang w:val="en-GB"/>
        </w:rPr>
        <w:t>the Parties</w:t>
      </w:r>
      <w:r w:rsidR="00F5117F">
        <w:rPr>
          <w:rFonts w:asciiTheme="minorHAnsi" w:hAnsiTheme="minorHAnsi" w:cstheme="minorHAnsi"/>
          <w:szCs w:val="24"/>
          <w:lang w:val="en-GB"/>
        </w:rPr>
        <w:t>;</w:t>
      </w:r>
      <w:r w:rsidR="00092DCE" w:rsidRPr="0017341F">
        <w:rPr>
          <w:rFonts w:asciiTheme="minorHAnsi" w:hAnsiTheme="minorHAnsi" w:cstheme="minorHAnsi"/>
          <w:szCs w:val="24"/>
          <w:lang w:val="en-GB"/>
        </w:rPr>
        <w:t xml:space="preserve"> however information provided pursuant to the arrangements set out in this MOU will be used only in the fulfilment of each agency’s </w:t>
      </w:r>
      <w:r w:rsidR="00FB404B" w:rsidRPr="0017341F">
        <w:rPr>
          <w:rFonts w:asciiTheme="minorHAnsi" w:hAnsiTheme="minorHAnsi" w:cstheme="minorHAnsi"/>
          <w:szCs w:val="24"/>
          <w:lang w:val="en-GB"/>
        </w:rPr>
        <w:t>responsibilities.</w:t>
      </w:r>
    </w:p>
    <w:p w:rsidR="00FB404B" w:rsidRPr="0017341F" w:rsidRDefault="00451096" w:rsidP="00757A05">
      <w:pPr>
        <w:pStyle w:val="ACMABodyText"/>
        <w:numPr>
          <w:ilvl w:val="0"/>
          <w:numId w:val="11"/>
        </w:numPr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lastRenderedPageBreak/>
        <w:t xml:space="preserve">The </w:t>
      </w:r>
      <w:r w:rsidR="00C173DD" w:rsidRPr="0017341F">
        <w:rPr>
          <w:rFonts w:asciiTheme="minorHAnsi" w:hAnsiTheme="minorHAnsi" w:cstheme="minorHAnsi"/>
          <w:szCs w:val="24"/>
          <w:lang w:val="en-GB"/>
        </w:rPr>
        <w:t xml:space="preserve">Parties </w:t>
      </w:r>
      <w:r w:rsidR="00233C1D" w:rsidRPr="0017341F">
        <w:rPr>
          <w:rFonts w:asciiTheme="minorHAnsi" w:hAnsiTheme="minorHAnsi" w:cstheme="minorHAnsi"/>
          <w:szCs w:val="24"/>
          <w:lang w:val="en-GB"/>
        </w:rPr>
        <w:t xml:space="preserve">will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meet at least </w:t>
      </w:r>
      <w:r w:rsidR="00D72391" w:rsidRPr="0017341F">
        <w:rPr>
          <w:rFonts w:asciiTheme="minorHAnsi" w:hAnsiTheme="minorHAnsi" w:cstheme="minorHAnsi"/>
          <w:szCs w:val="24"/>
          <w:lang w:val="en-GB"/>
        </w:rPr>
        <w:t xml:space="preserve">twice yearly </w:t>
      </w:r>
      <w:r w:rsidRPr="0017341F">
        <w:rPr>
          <w:rFonts w:asciiTheme="minorHAnsi" w:hAnsiTheme="minorHAnsi" w:cstheme="minorHAnsi"/>
          <w:szCs w:val="24"/>
          <w:lang w:val="en-GB"/>
        </w:rPr>
        <w:t>to discuss</w:t>
      </w:r>
      <w:r w:rsidR="003443F5" w:rsidRPr="0017341F">
        <w:rPr>
          <w:rFonts w:asciiTheme="minorHAnsi" w:hAnsiTheme="minorHAnsi" w:cstheme="minorHAnsi"/>
          <w:szCs w:val="24"/>
          <w:lang w:val="en-GB"/>
        </w:rPr>
        <w:t xml:space="preserve"> industry-wide systemic compliance </w:t>
      </w:r>
      <w:r w:rsidR="00C173DD" w:rsidRPr="0017341F">
        <w:rPr>
          <w:rFonts w:asciiTheme="minorHAnsi" w:hAnsiTheme="minorHAnsi" w:cstheme="minorHAnsi"/>
          <w:szCs w:val="24"/>
          <w:lang w:val="en-GB"/>
        </w:rPr>
        <w:t xml:space="preserve">issues </w:t>
      </w:r>
      <w:r w:rsidR="003443F5" w:rsidRPr="0017341F">
        <w:rPr>
          <w:rFonts w:asciiTheme="minorHAnsi" w:hAnsiTheme="minorHAnsi" w:cstheme="minorHAnsi"/>
          <w:szCs w:val="24"/>
          <w:lang w:val="en-GB"/>
        </w:rPr>
        <w:t xml:space="preserve">identified by each </w:t>
      </w:r>
      <w:r w:rsidR="005E4DDC" w:rsidRPr="0017341F">
        <w:rPr>
          <w:rFonts w:asciiTheme="minorHAnsi" w:hAnsiTheme="minorHAnsi" w:cstheme="minorHAnsi"/>
          <w:szCs w:val="24"/>
          <w:lang w:val="en-GB"/>
        </w:rPr>
        <w:t>Party</w:t>
      </w:r>
      <w:r w:rsidR="003443F5" w:rsidRPr="0017341F">
        <w:rPr>
          <w:rFonts w:asciiTheme="minorHAnsi" w:hAnsiTheme="minorHAnsi" w:cstheme="minorHAnsi"/>
          <w:szCs w:val="24"/>
          <w:lang w:val="en-GB"/>
        </w:rPr>
        <w:t>, and measures to address th</w:t>
      </w:r>
      <w:r w:rsidR="00C173DD" w:rsidRPr="0017341F">
        <w:rPr>
          <w:rFonts w:asciiTheme="minorHAnsi" w:hAnsiTheme="minorHAnsi" w:cstheme="minorHAnsi"/>
          <w:szCs w:val="24"/>
          <w:lang w:val="en-GB"/>
        </w:rPr>
        <w:t xml:space="preserve">ose issues </w:t>
      </w:r>
      <w:r w:rsidR="003443F5" w:rsidRPr="0017341F">
        <w:rPr>
          <w:rFonts w:asciiTheme="minorHAnsi" w:hAnsiTheme="minorHAnsi" w:cstheme="minorHAnsi"/>
          <w:szCs w:val="24"/>
          <w:lang w:val="en-GB"/>
        </w:rPr>
        <w:t xml:space="preserve">during the life of the </w:t>
      </w:r>
      <w:r w:rsidR="00C173DD" w:rsidRPr="0017341F">
        <w:rPr>
          <w:rFonts w:asciiTheme="minorHAnsi" w:hAnsiTheme="minorHAnsi" w:cstheme="minorHAnsi"/>
          <w:szCs w:val="24"/>
          <w:lang w:val="en-GB"/>
        </w:rPr>
        <w:t>TCP C</w:t>
      </w:r>
      <w:r w:rsidR="003443F5" w:rsidRPr="0017341F">
        <w:rPr>
          <w:rFonts w:asciiTheme="minorHAnsi" w:hAnsiTheme="minorHAnsi" w:cstheme="minorHAnsi"/>
          <w:szCs w:val="24"/>
          <w:lang w:val="en-GB"/>
        </w:rPr>
        <w:t>ode</w:t>
      </w:r>
      <w:r w:rsidR="00C173DD" w:rsidRPr="0017341F">
        <w:rPr>
          <w:rFonts w:asciiTheme="minorHAnsi" w:hAnsiTheme="minorHAnsi" w:cstheme="minorHAnsi"/>
          <w:szCs w:val="24"/>
          <w:lang w:val="en-GB"/>
        </w:rPr>
        <w:t>,</w:t>
      </w:r>
      <w:r w:rsidR="003443F5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C173DD" w:rsidRPr="0017341F">
        <w:rPr>
          <w:rFonts w:asciiTheme="minorHAnsi" w:hAnsiTheme="minorHAnsi" w:cstheme="minorHAnsi"/>
          <w:szCs w:val="24"/>
          <w:lang w:val="en-GB"/>
        </w:rPr>
        <w:t xml:space="preserve">with a view to </w:t>
      </w:r>
      <w:r w:rsidRPr="0017341F">
        <w:rPr>
          <w:rFonts w:asciiTheme="minorHAnsi" w:hAnsiTheme="minorHAnsi" w:cstheme="minorHAnsi"/>
          <w:szCs w:val="24"/>
          <w:lang w:val="en-GB"/>
        </w:rPr>
        <w:t>improv</w:t>
      </w:r>
      <w:r w:rsidR="007D2131" w:rsidRPr="0017341F">
        <w:rPr>
          <w:rFonts w:asciiTheme="minorHAnsi" w:hAnsiTheme="minorHAnsi" w:cstheme="minorHAnsi"/>
          <w:szCs w:val="24"/>
          <w:lang w:val="en-GB"/>
        </w:rPr>
        <w:t xml:space="preserve">ing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the </w:t>
      </w:r>
      <w:r w:rsidR="00C173DD" w:rsidRPr="0017341F">
        <w:rPr>
          <w:rFonts w:asciiTheme="minorHAnsi" w:hAnsiTheme="minorHAnsi" w:cstheme="minorHAnsi"/>
          <w:szCs w:val="24"/>
          <w:lang w:val="en-GB"/>
        </w:rPr>
        <w:t xml:space="preserve">TCP </w:t>
      </w:r>
      <w:r w:rsidRPr="0017341F">
        <w:rPr>
          <w:rFonts w:asciiTheme="minorHAnsi" w:hAnsiTheme="minorHAnsi" w:cstheme="minorHAnsi"/>
          <w:szCs w:val="24"/>
          <w:lang w:val="en-GB"/>
        </w:rPr>
        <w:t>Code</w:t>
      </w:r>
      <w:r w:rsidR="00C173DD" w:rsidRPr="0017341F">
        <w:rPr>
          <w:rFonts w:asciiTheme="minorHAnsi" w:hAnsiTheme="minorHAnsi" w:cstheme="minorHAnsi"/>
          <w:szCs w:val="24"/>
          <w:lang w:val="en-GB"/>
        </w:rPr>
        <w:t xml:space="preserve"> in future</w:t>
      </w:r>
      <w:r w:rsidRPr="0017341F">
        <w:rPr>
          <w:rFonts w:asciiTheme="minorHAnsi" w:hAnsiTheme="minorHAnsi" w:cstheme="minorHAnsi"/>
          <w:szCs w:val="24"/>
          <w:lang w:val="en-GB"/>
        </w:rPr>
        <w:t>.</w:t>
      </w:r>
    </w:p>
    <w:p w:rsidR="00FB404B" w:rsidRPr="0017341F" w:rsidRDefault="00FB404B" w:rsidP="00757A05">
      <w:pPr>
        <w:pStyle w:val="ACMABodyText"/>
        <w:numPr>
          <w:ilvl w:val="0"/>
          <w:numId w:val="11"/>
        </w:numPr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The </w:t>
      </w:r>
      <w:r w:rsidR="00440BE4" w:rsidRPr="0017341F">
        <w:rPr>
          <w:rFonts w:asciiTheme="minorHAnsi" w:hAnsiTheme="minorHAnsi" w:cstheme="minorHAnsi"/>
          <w:szCs w:val="24"/>
          <w:lang w:val="en-GB"/>
        </w:rPr>
        <w:t xml:space="preserve">Parties will meet quarterly to discuss their planned compliance activities, to ensure these are appropriately sequenced to allow efficient assessments of compliance and avoid duplication. </w:t>
      </w:r>
      <w:r w:rsidR="008D390F" w:rsidRPr="0017341F">
        <w:rPr>
          <w:rFonts w:asciiTheme="minorHAnsi" w:hAnsiTheme="minorHAnsi" w:cstheme="minorHAnsi"/>
          <w:szCs w:val="24"/>
          <w:lang w:val="en-GB"/>
        </w:rPr>
        <w:t>The Parties will also discuss proposed public and industry education activities so to avoid duplication of effort.</w:t>
      </w:r>
    </w:p>
    <w:p w:rsidR="00FB404B" w:rsidRPr="0017341F" w:rsidRDefault="00FB404B" w:rsidP="00757A05">
      <w:pPr>
        <w:pStyle w:val="ACMABodyText"/>
        <w:numPr>
          <w:ilvl w:val="0"/>
          <w:numId w:val="11"/>
        </w:numPr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T</w:t>
      </w:r>
      <w:r w:rsidR="009769CD" w:rsidRPr="0017341F">
        <w:rPr>
          <w:rFonts w:asciiTheme="minorHAnsi" w:hAnsiTheme="minorHAnsi" w:cstheme="minorHAnsi"/>
          <w:szCs w:val="24"/>
          <w:lang w:val="en-GB"/>
        </w:rPr>
        <w:t>he Parties will include a link to the website of the other Party on their respective websites in an appropriate location.</w:t>
      </w:r>
    </w:p>
    <w:p w:rsidR="00092DCE" w:rsidRPr="0017341F" w:rsidRDefault="00211918" w:rsidP="00757A05">
      <w:pPr>
        <w:pStyle w:val="ACMABodyText"/>
        <w:numPr>
          <w:ilvl w:val="0"/>
          <w:numId w:val="11"/>
        </w:numPr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N</w:t>
      </w:r>
      <w:r w:rsidR="00092DCE" w:rsidRPr="0017341F">
        <w:rPr>
          <w:rFonts w:asciiTheme="minorHAnsi" w:hAnsiTheme="minorHAnsi" w:cstheme="minorHAnsi"/>
          <w:szCs w:val="24"/>
          <w:lang w:val="en-GB"/>
        </w:rPr>
        <w:t>othing in this MOU prevents the provision of information and advice to the Minister under the ACMA Act, the Tel</w:t>
      </w:r>
      <w:r w:rsidR="00DB0927">
        <w:rPr>
          <w:rFonts w:asciiTheme="minorHAnsi" w:hAnsiTheme="minorHAnsi" w:cstheme="minorHAnsi"/>
          <w:szCs w:val="24"/>
          <w:lang w:val="en-GB"/>
        </w:rPr>
        <w:t>ecommunications</w:t>
      </w:r>
      <w:r w:rsidR="00092DCE" w:rsidRPr="0017341F">
        <w:rPr>
          <w:rFonts w:asciiTheme="minorHAnsi" w:hAnsiTheme="minorHAnsi" w:cstheme="minorHAnsi"/>
          <w:szCs w:val="24"/>
          <w:lang w:val="en-GB"/>
        </w:rPr>
        <w:t xml:space="preserve"> Act or the TCPSS Act.</w:t>
      </w:r>
    </w:p>
    <w:p w:rsidR="00FD4EDE" w:rsidRPr="0017341F" w:rsidRDefault="00FD4EDE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26" w:name="_Toc346095981"/>
      <w:r w:rsidRPr="0017341F">
        <w:rPr>
          <w:rFonts w:asciiTheme="minorHAnsi" w:hAnsiTheme="minorHAnsi" w:cstheme="minorHAnsi"/>
          <w:sz w:val="24"/>
          <w:szCs w:val="24"/>
        </w:rPr>
        <w:t>Facilitating Contact with other Bodies</w:t>
      </w:r>
      <w:bookmarkEnd w:id="26"/>
    </w:p>
    <w:p w:rsidR="00427C1A" w:rsidRPr="0017341F" w:rsidRDefault="00FD4EDE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Each </w:t>
      </w:r>
      <w:r w:rsidR="005E4DDC" w:rsidRPr="0017341F">
        <w:rPr>
          <w:rFonts w:asciiTheme="minorHAnsi" w:hAnsiTheme="minorHAnsi" w:cstheme="minorHAnsi"/>
          <w:szCs w:val="24"/>
          <w:lang w:val="en-GB"/>
        </w:rPr>
        <w:t>Party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may, in its discretion, refer the other </w:t>
      </w:r>
      <w:r w:rsidR="005E4DDC" w:rsidRPr="0017341F">
        <w:rPr>
          <w:rFonts w:asciiTheme="minorHAnsi" w:hAnsiTheme="minorHAnsi" w:cstheme="minorHAnsi"/>
          <w:szCs w:val="24"/>
          <w:lang w:val="en-GB"/>
        </w:rPr>
        <w:t>Party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to another body </w:t>
      </w:r>
      <w:r w:rsidR="00187779" w:rsidRPr="0017341F">
        <w:rPr>
          <w:rFonts w:asciiTheme="minorHAnsi" w:hAnsiTheme="minorHAnsi" w:cstheme="minorHAnsi"/>
          <w:szCs w:val="24"/>
          <w:lang w:val="en-GB"/>
        </w:rPr>
        <w:t xml:space="preserve">in its jurisdiction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where that body is likely to have information or be able to assist the other </w:t>
      </w:r>
      <w:r w:rsidR="005E4DDC" w:rsidRPr="0017341F">
        <w:rPr>
          <w:rFonts w:asciiTheme="minorHAnsi" w:hAnsiTheme="minorHAnsi" w:cstheme="minorHAnsi"/>
          <w:szCs w:val="24"/>
          <w:lang w:val="en-GB"/>
        </w:rPr>
        <w:t>Party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 in respect of a request for information, provided always that body reserves the right to decide whether or not to provide the requested assistance.</w:t>
      </w:r>
    </w:p>
    <w:p w:rsidR="004C180A" w:rsidRPr="0017341F" w:rsidRDefault="00A763A2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27" w:name="_Toc346095982"/>
      <w:r w:rsidRPr="0017341F">
        <w:rPr>
          <w:rFonts w:asciiTheme="minorHAnsi" w:hAnsiTheme="minorHAnsi" w:cstheme="minorHAnsi"/>
          <w:sz w:val="24"/>
          <w:szCs w:val="24"/>
        </w:rPr>
        <w:t>Funding and Resources</w:t>
      </w:r>
      <w:bookmarkEnd w:id="27"/>
    </w:p>
    <w:p w:rsidR="00A763A2" w:rsidRPr="0017341F" w:rsidRDefault="00FF2FD2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Each </w:t>
      </w:r>
      <w:r w:rsidR="00773D87" w:rsidRPr="0017341F">
        <w:rPr>
          <w:rFonts w:asciiTheme="minorHAnsi" w:hAnsiTheme="minorHAnsi" w:cstheme="minorHAnsi"/>
          <w:szCs w:val="24"/>
          <w:lang w:val="en-GB"/>
        </w:rPr>
        <w:t>P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arty to this MOU </w:t>
      </w:r>
      <w:r w:rsidRPr="0017341F">
        <w:rPr>
          <w:rFonts w:asciiTheme="minorHAnsi" w:hAnsiTheme="minorHAnsi" w:cstheme="minorHAnsi"/>
          <w:szCs w:val="24"/>
          <w:lang w:val="en-GB"/>
        </w:rPr>
        <w:t>will bear</w:t>
      </w:r>
      <w:r w:rsidR="00A763A2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the costs of its commitments under this </w:t>
      </w:r>
      <w:r w:rsidR="0028705E" w:rsidRPr="0017341F">
        <w:rPr>
          <w:rFonts w:asciiTheme="minorHAnsi" w:hAnsiTheme="minorHAnsi" w:cstheme="minorHAnsi"/>
          <w:szCs w:val="24"/>
          <w:lang w:val="en-GB"/>
        </w:rPr>
        <w:t>MOU</w:t>
      </w:r>
      <w:r w:rsidRPr="0017341F">
        <w:rPr>
          <w:rFonts w:asciiTheme="minorHAnsi" w:hAnsiTheme="minorHAnsi" w:cstheme="minorHAnsi"/>
          <w:szCs w:val="24"/>
          <w:lang w:val="en-GB"/>
        </w:rPr>
        <w:t>.</w:t>
      </w:r>
    </w:p>
    <w:p w:rsidR="004C180A" w:rsidRPr="0017341F" w:rsidRDefault="004C180A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Where the 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Parties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jointly undertake a project, the relevant financial and administrative arrangements will be detailed in </w:t>
      </w:r>
      <w:r w:rsidR="006A4BE4" w:rsidRPr="0017341F">
        <w:rPr>
          <w:rFonts w:asciiTheme="minorHAnsi" w:hAnsiTheme="minorHAnsi" w:cstheme="minorHAnsi"/>
          <w:szCs w:val="24"/>
          <w:lang w:val="en-GB"/>
        </w:rPr>
        <w:t xml:space="preserve">written communication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and/or contracts (where required) </w:t>
      </w:r>
      <w:r w:rsidR="005658D1" w:rsidRPr="0017341F">
        <w:rPr>
          <w:rFonts w:asciiTheme="minorHAnsi" w:hAnsiTheme="minorHAnsi" w:cstheme="minorHAnsi"/>
          <w:szCs w:val="24"/>
          <w:lang w:val="en-GB"/>
        </w:rPr>
        <w:t xml:space="preserve">and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exchanged between officers of each </w:t>
      </w:r>
      <w:r w:rsidR="00773D87" w:rsidRPr="0017341F">
        <w:rPr>
          <w:rFonts w:asciiTheme="minorHAnsi" w:hAnsiTheme="minorHAnsi" w:cstheme="minorHAnsi"/>
          <w:szCs w:val="24"/>
          <w:lang w:val="en-GB"/>
        </w:rPr>
        <w:t>P</w:t>
      </w:r>
      <w:r w:rsidR="0028705E" w:rsidRPr="0017341F">
        <w:rPr>
          <w:rFonts w:asciiTheme="minorHAnsi" w:hAnsiTheme="minorHAnsi" w:cstheme="minorHAnsi"/>
          <w:szCs w:val="24"/>
          <w:lang w:val="en-GB"/>
        </w:rPr>
        <w:t>arty</w:t>
      </w:r>
      <w:r w:rsidRPr="0017341F">
        <w:rPr>
          <w:rFonts w:asciiTheme="minorHAnsi" w:hAnsiTheme="minorHAnsi" w:cstheme="minorHAnsi"/>
          <w:szCs w:val="24"/>
          <w:lang w:val="en-GB"/>
        </w:rPr>
        <w:t>.</w:t>
      </w:r>
    </w:p>
    <w:p w:rsidR="005658D1" w:rsidRPr="0017341F" w:rsidRDefault="005658D1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28" w:name="_Toc346095983"/>
      <w:r w:rsidRPr="0017341F">
        <w:rPr>
          <w:rFonts w:asciiTheme="minorHAnsi" w:hAnsiTheme="minorHAnsi" w:cstheme="minorHAnsi"/>
          <w:sz w:val="24"/>
          <w:szCs w:val="24"/>
        </w:rPr>
        <w:t>Intellectual Property</w:t>
      </w:r>
      <w:bookmarkEnd w:id="28"/>
    </w:p>
    <w:p w:rsidR="005658D1" w:rsidRPr="0017341F" w:rsidRDefault="005658D1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Each </w:t>
      </w:r>
      <w:r w:rsidR="00773D87" w:rsidRPr="0017341F">
        <w:rPr>
          <w:rFonts w:asciiTheme="minorHAnsi" w:hAnsiTheme="minorHAnsi" w:cstheme="minorHAnsi"/>
          <w:szCs w:val="24"/>
          <w:lang w:val="en-GB"/>
        </w:rPr>
        <w:t>P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arty to this MOU </w:t>
      </w:r>
      <w:r w:rsidRPr="0017341F">
        <w:rPr>
          <w:rFonts w:asciiTheme="minorHAnsi" w:hAnsiTheme="minorHAnsi" w:cstheme="minorHAnsi"/>
          <w:szCs w:val="24"/>
          <w:lang w:val="en-GB"/>
        </w:rPr>
        <w:t>may share materials and resources in which they hold intellectual property rights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 with the other </w:t>
      </w:r>
      <w:r w:rsidR="00773D87" w:rsidRPr="0017341F">
        <w:rPr>
          <w:rFonts w:asciiTheme="minorHAnsi" w:hAnsiTheme="minorHAnsi" w:cstheme="minorHAnsi"/>
          <w:szCs w:val="24"/>
          <w:lang w:val="en-GB"/>
        </w:rPr>
        <w:t>P</w:t>
      </w:r>
      <w:r w:rsidR="0028705E" w:rsidRPr="0017341F">
        <w:rPr>
          <w:rFonts w:asciiTheme="minorHAnsi" w:hAnsiTheme="minorHAnsi" w:cstheme="minorHAnsi"/>
          <w:szCs w:val="24"/>
          <w:lang w:val="en-GB"/>
        </w:rPr>
        <w:t>arty to this MOU</w:t>
      </w:r>
      <w:r w:rsidRPr="0017341F">
        <w:rPr>
          <w:rFonts w:asciiTheme="minorHAnsi" w:hAnsiTheme="minorHAnsi" w:cstheme="minorHAnsi"/>
          <w:szCs w:val="24"/>
          <w:lang w:val="en-GB"/>
        </w:rPr>
        <w:t>, provided that the source of any such material is appropriately acknowledged.</w:t>
      </w:r>
    </w:p>
    <w:p w:rsidR="005658D1" w:rsidRPr="0017341F" w:rsidRDefault="005658D1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The 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Parties </w:t>
      </w:r>
      <w:r w:rsidR="00233C1D" w:rsidRPr="0017341F">
        <w:rPr>
          <w:rFonts w:asciiTheme="minorHAnsi" w:hAnsiTheme="minorHAnsi" w:cstheme="minorHAnsi"/>
          <w:szCs w:val="24"/>
          <w:lang w:val="en-GB"/>
        </w:rPr>
        <w:t xml:space="preserve">will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not provide material or resources in which the other </w:t>
      </w:r>
      <w:r w:rsidR="00773D87" w:rsidRPr="0017341F">
        <w:rPr>
          <w:rFonts w:asciiTheme="minorHAnsi" w:hAnsiTheme="minorHAnsi" w:cstheme="minorHAnsi"/>
          <w:szCs w:val="24"/>
          <w:lang w:val="en-GB"/>
        </w:rPr>
        <w:t>P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arty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holds intellectual property rights to a third 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party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without first obtaining the consent of the </w:t>
      </w:r>
      <w:r w:rsidR="00773D87" w:rsidRPr="0017341F">
        <w:rPr>
          <w:rFonts w:asciiTheme="minorHAnsi" w:hAnsiTheme="minorHAnsi" w:cstheme="minorHAnsi"/>
          <w:szCs w:val="24"/>
          <w:lang w:val="en-GB"/>
        </w:rPr>
        <w:t>P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arty </w:t>
      </w:r>
      <w:r w:rsidRPr="0017341F">
        <w:rPr>
          <w:rFonts w:asciiTheme="minorHAnsi" w:hAnsiTheme="minorHAnsi" w:cstheme="minorHAnsi"/>
          <w:szCs w:val="24"/>
          <w:lang w:val="en-GB"/>
        </w:rPr>
        <w:t>holding those intellectual property rights.</w:t>
      </w:r>
    </w:p>
    <w:p w:rsidR="00AF7C50" w:rsidRPr="0017341F" w:rsidRDefault="0028705E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29" w:name="_Toc346095984"/>
      <w:r w:rsidRPr="0017341F">
        <w:rPr>
          <w:rFonts w:asciiTheme="minorHAnsi" w:hAnsiTheme="minorHAnsi" w:cstheme="minorHAnsi"/>
          <w:sz w:val="24"/>
          <w:szCs w:val="24"/>
        </w:rPr>
        <w:t xml:space="preserve">Duration </w:t>
      </w:r>
      <w:r w:rsidR="00AF7C50" w:rsidRPr="0017341F">
        <w:rPr>
          <w:rFonts w:asciiTheme="minorHAnsi" w:hAnsiTheme="minorHAnsi" w:cstheme="minorHAnsi"/>
          <w:sz w:val="24"/>
          <w:szCs w:val="24"/>
        </w:rPr>
        <w:t xml:space="preserve">of </w:t>
      </w:r>
      <w:r w:rsidRPr="0017341F">
        <w:rPr>
          <w:rFonts w:asciiTheme="minorHAnsi" w:hAnsiTheme="minorHAnsi" w:cstheme="minorHAnsi"/>
          <w:sz w:val="24"/>
          <w:szCs w:val="24"/>
        </w:rPr>
        <w:t>the MOU</w:t>
      </w:r>
      <w:bookmarkEnd w:id="29"/>
    </w:p>
    <w:p w:rsidR="0028705E" w:rsidRPr="0017341F" w:rsidRDefault="00AF7C50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This 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MOU </w:t>
      </w:r>
      <w:r w:rsidRPr="0017341F">
        <w:rPr>
          <w:rFonts w:asciiTheme="minorHAnsi" w:hAnsiTheme="minorHAnsi" w:cstheme="minorHAnsi"/>
          <w:szCs w:val="24"/>
          <w:lang w:val="en-GB"/>
        </w:rPr>
        <w:t>will have a term of five years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 from the date of commencement</w:t>
      </w:r>
      <w:r w:rsidRPr="0017341F">
        <w:rPr>
          <w:rFonts w:asciiTheme="minorHAnsi" w:hAnsiTheme="minorHAnsi" w:cstheme="minorHAnsi"/>
          <w:szCs w:val="24"/>
          <w:lang w:val="en-GB"/>
        </w:rPr>
        <w:t>, unless</w:t>
      </w:r>
      <w:r w:rsidR="0028705E" w:rsidRPr="0017341F">
        <w:rPr>
          <w:rFonts w:asciiTheme="minorHAnsi" w:hAnsiTheme="minorHAnsi" w:cstheme="minorHAnsi"/>
          <w:szCs w:val="24"/>
          <w:lang w:val="en-GB"/>
        </w:rPr>
        <w:t>:</w:t>
      </w:r>
    </w:p>
    <w:p w:rsidR="00E74A46" w:rsidRPr="00757A05" w:rsidRDefault="00AB459D" w:rsidP="00757A05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napToGrid w:val="0"/>
        </w:rPr>
      </w:pPr>
      <w:r w:rsidRPr="00757A05">
        <w:rPr>
          <w:rFonts w:asciiTheme="minorHAnsi" w:hAnsiTheme="minorHAnsi" w:cstheme="minorHAnsi"/>
          <w:snapToGrid w:val="0"/>
        </w:rPr>
        <w:t xml:space="preserve">terminated by one or both </w:t>
      </w:r>
      <w:r w:rsidR="00773D87" w:rsidRPr="00757A05">
        <w:rPr>
          <w:rFonts w:asciiTheme="minorHAnsi" w:hAnsiTheme="minorHAnsi" w:cstheme="minorHAnsi"/>
          <w:snapToGrid w:val="0"/>
        </w:rPr>
        <w:t>P</w:t>
      </w:r>
      <w:r w:rsidRPr="00757A05">
        <w:rPr>
          <w:rFonts w:asciiTheme="minorHAnsi" w:hAnsiTheme="minorHAnsi" w:cstheme="minorHAnsi"/>
          <w:snapToGrid w:val="0"/>
        </w:rPr>
        <w:t xml:space="preserve">arties in accordance with clause </w:t>
      </w:r>
      <w:r w:rsidR="00440BE4" w:rsidRPr="00757A05">
        <w:rPr>
          <w:rFonts w:asciiTheme="minorHAnsi" w:hAnsiTheme="minorHAnsi" w:cstheme="minorHAnsi"/>
          <w:snapToGrid w:val="0"/>
        </w:rPr>
        <w:t>3</w:t>
      </w:r>
      <w:r w:rsidR="00757A05">
        <w:rPr>
          <w:rFonts w:asciiTheme="minorHAnsi" w:hAnsiTheme="minorHAnsi" w:cstheme="minorHAnsi"/>
          <w:snapToGrid w:val="0"/>
        </w:rPr>
        <w:t>3</w:t>
      </w:r>
    </w:p>
    <w:p w:rsidR="00E74A46" w:rsidRPr="00757A05" w:rsidRDefault="0028705E" w:rsidP="00757A05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napToGrid w:val="0"/>
        </w:rPr>
      </w:pPr>
      <w:r w:rsidRPr="00757A05">
        <w:rPr>
          <w:rFonts w:asciiTheme="minorHAnsi" w:hAnsiTheme="minorHAnsi" w:cstheme="minorHAnsi"/>
          <w:snapToGrid w:val="0"/>
        </w:rPr>
        <w:t>the</w:t>
      </w:r>
      <w:r w:rsidR="00BC0CA0" w:rsidRPr="00757A05">
        <w:rPr>
          <w:rFonts w:asciiTheme="minorHAnsi" w:hAnsiTheme="minorHAnsi" w:cstheme="minorHAnsi"/>
          <w:snapToGrid w:val="0"/>
        </w:rPr>
        <w:t xml:space="preserve"> </w:t>
      </w:r>
      <w:r w:rsidRPr="00757A05">
        <w:rPr>
          <w:rFonts w:asciiTheme="minorHAnsi" w:hAnsiTheme="minorHAnsi" w:cstheme="minorHAnsi"/>
          <w:snapToGrid w:val="0"/>
        </w:rPr>
        <w:t xml:space="preserve">TCP </w:t>
      </w:r>
      <w:r w:rsidR="00BC0CA0" w:rsidRPr="00757A05">
        <w:rPr>
          <w:rFonts w:asciiTheme="minorHAnsi" w:hAnsiTheme="minorHAnsi" w:cstheme="minorHAnsi"/>
          <w:snapToGrid w:val="0"/>
        </w:rPr>
        <w:t xml:space="preserve">Code is </w:t>
      </w:r>
      <w:r w:rsidRPr="00757A05">
        <w:rPr>
          <w:rFonts w:asciiTheme="minorHAnsi" w:hAnsiTheme="minorHAnsi" w:cstheme="minorHAnsi"/>
          <w:snapToGrid w:val="0"/>
        </w:rPr>
        <w:t xml:space="preserve">replaced by an equivalent industry code registered </w:t>
      </w:r>
      <w:r w:rsidR="00BC0CA0" w:rsidRPr="00757A05">
        <w:rPr>
          <w:rFonts w:asciiTheme="minorHAnsi" w:hAnsiTheme="minorHAnsi" w:cstheme="minorHAnsi"/>
          <w:snapToGrid w:val="0"/>
        </w:rPr>
        <w:t>by the ACMA before the end of the term</w:t>
      </w:r>
      <w:r w:rsidR="00991E3E" w:rsidRPr="00757A05">
        <w:rPr>
          <w:rFonts w:asciiTheme="minorHAnsi" w:hAnsiTheme="minorHAnsi" w:cstheme="minorHAnsi"/>
          <w:snapToGrid w:val="0"/>
        </w:rPr>
        <w:t xml:space="preserve"> or substantial parts of the</w:t>
      </w:r>
      <w:r w:rsidR="00DF3766" w:rsidRPr="00757A05">
        <w:rPr>
          <w:rFonts w:asciiTheme="minorHAnsi" w:hAnsiTheme="minorHAnsi" w:cstheme="minorHAnsi"/>
          <w:snapToGrid w:val="0"/>
        </w:rPr>
        <w:t xml:space="preserve"> TCP Code are replaced with other instruments of regulation, </w:t>
      </w:r>
      <w:r w:rsidR="00015760">
        <w:rPr>
          <w:rFonts w:asciiTheme="minorHAnsi" w:hAnsiTheme="minorHAnsi" w:cstheme="minorHAnsi"/>
          <w:snapToGrid w:val="0"/>
        </w:rPr>
        <w:t xml:space="preserve">for example, </w:t>
      </w:r>
      <w:r w:rsidR="00DF3766" w:rsidRPr="00757A05">
        <w:rPr>
          <w:rFonts w:asciiTheme="minorHAnsi" w:hAnsiTheme="minorHAnsi" w:cstheme="minorHAnsi"/>
          <w:snapToGrid w:val="0"/>
        </w:rPr>
        <w:t>a standard</w:t>
      </w:r>
      <w:r w:rsidR="006A4BE4" w:rsidRPr="00757A05">
        <w:rPr>
          <w:rFonts w:asciiTheme="minorHAnsi" w:hAnsiTheme="minorHAnsi" w:cstheme="minorHAnsi"/>
          <w:snapToGrid w:val="0"/>
        </w:rPr>
        <w:t>.</w:t>
      </w:r>
    </w:p>
    <w:p w:rsidR="006D5122" w:rsidRPr="0017341F" w:rsidRDefault="006D5122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30" w:name="_Toc346095985"/>
      <w:r w:rsidRPr="0017341F">
        <w:rPr>
          <w:rFonts w:asciiTheme="minorHAnsi" w:hAnsiTheme="minorHAnsi" w:cstheme="minorHAnsi"/>
          <w:sz w:val="24"/>
          <w:szCs w:val="24"/>
        </w:rPr>
        <w:lastRenderedPageBreak/>
        <w:t xml:space="preserve">Review of </w:t>
      </w:r>
      <w:r w:rsidR="0028705E" w:rsidRPr="0017341F">
        <w:rPr>
          <w:rFonts w:asciiTheme="minorHAnsi" w:hAnsiTheme="minorHAnsi" w:cstheme="minorHAnsi"/>
          <w:sz w:val="24"/>
          <w:szCs w:val="24"/>
        </w:rPr>
        <w:t>the MOU</w:t>
      </w:r>
      <w:bookmarkEnd w:id="30"/>
    </w:p>
    <w:p w:rsidR="0028705E" w:rsidRPr="0017341F" w:rsidRDefault="00AB459D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>The Parties will review t</w:t>
      </w:r>
      <w:r w:rsidR="0028705E" w:rsidRPr="0017341F">
        <w:rPr>
          <w:rFonts w:asciiTheme="minorHAnsi" w:hAnsiTheme="minorHAnsi" w:cstheme="minorHAnsi"/>
          <w:szCs w:val="24"/>
          <w:lang w:val="en-GB"/>
        </w:rPr>
        <w:t>he operation and effectiveness of this MOU every two years, or as agreed by the Parties, by a process agreed between the Parties.</w:t>
      </w:r>
    </w:p>
    <w:p w:rsidR="006D5122" w:rsidRPr="0017341F" w:rsidRDefault="006D5122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Any term of this </w:t>
      </w:r>
      <w:r w:rsidR="003E631E" w:rsidRPr="0017341F">
        <w:rPr>
          <w:rFonts w:asciiTheme="minorHAnsi" w:hAnsiTheme="minorHAnsi" w:cstheme="minorHAnsi"/>
          <w:szCs w:val="24"/>
          <w:lang w:val="en-GB"/>
        </w:rPr>
        <w:t xml:space="preserve">MOU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may be amended or waived by the </w:t>
      </w:r>
      <w:r w:rsidR="003E631E" w:rsidRPr="0017341F">
        <w:rPr>
          <w:rFonts w:asciiTheme="minorHAnsi" w:hAnsiTheme="minorHAnsi" w:cstheme="minorHAnsi"/>
          <w:szCs w:val="24"/>
          <w:lang w:val="en-GB"/>
        </w:rPr>
        <w:t>Parties</w:t>
      </w:r>
      <w:r w:rsidR="00015760">
        <w:rPr>
          <w:rFonts w:asciiTheme="minorHAnsi" w:hAnsiTheme="minorHAnsi" w:cstheme="minorHAnsi"/>
          <w:szCs w:val="24"/>
          <w:lang w:val="en-GB"/>
        </w:rPr>
        <w:t>’</w:t>
      </w:r>
      <w:r w:rsidR="003E631E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Pr="0017341F">
        <w:rPr>
          <w:rFonts w:asciiTheme="minorHAnsi" w:hAnsiTheme="minorHAnsi" w:cstheme="minorHAnsi"/>
          <w:szCs w:val="24"/>
          <w:lang w:val="en-GB"/>
        </w:rPr>
        <w:t>mutual consent in writing.</w:t>
      </w:r>
    </w:p>
    <w:p w:rsidR="006D5122" w:rsidRPr="0017341F" w:rsidRDefault="00EF5A04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31" w:name="_Toc346095986"/>
      <w:r w:rsidRPr="0017341F">
        <w:rPr>
          <w:rFonts w:asciiTheme="minorHAnsi" w:hAnsiTheme="minorHAnsi" w:cstheme="minorHAnsi"/>
          <w:sz w:val="24"/>
          <w:szCs w:val="24"/>
        </w:rPr>
        <w:t>Commencement</w:t>
      </w:r>
      <w:bookmarkEnd w:id="31"/>
    </w:p>
    <w:p w:rsidR="00E74A46" w:rsidRPr="0017341F" w:rsidRDefault="006D5122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This 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MOU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will </w:t>
      </w:r>
      <w:r w:rsidR="00EF5A04" w:rsidRPr="0017341F">
        <w:rPr>
          <w:rFonts w:asciiTheme="minorHAnsi" w:hAnsiTheme="minorHAnsi" w:cstheme="minorHAnsi"/>
          <w:szCs w:val="24"/>
          <w:lang w:val="en-GB"/>
        </w:rPr>
        <w:t xml:space="preserve">commence from the date it is </w:t>
      </w:r>
      <w:r w:rsidR="008C0657" w:rsidRPr="0017341F">
        <w:rPr>
          <w:rFonts w:asciiTheme="minorHAnsi" w:hAnsiTheme="minorHAnsi" w:cstheme="minorHAnsi"/>
          <w:szCs w:val="24"/>
          <w:lang w:val="en-GB"/>
        </w:rPr>
        <w:t>executed</w:t>
      </w:r>
      <w:r w:rsidR="00EF5A04" w:rsidRPr="0017341F">
        <w:rPr>
          <w:rFonts w:asciiTheme="minorHAnsi" w:hAnsiTheme="minorHAnsi" w:cstheme="minorHAnsi"/>
          <w:szCs w:val="24"/>
          <w:lang w:val="en-GB"/>
        </w:rPr>
        <w:t xml:space="preserve"> by both Parties and shall remain in place for the term set out in clause </w:t>
      </w:r>
      <w:r w:rsidR="00B6077D" w:rsidRPr="0017341F">
        <w:rPr>
          <w:rFonts w:asciiTheme="minorHAnsi" w:hAnsiTheme="minorHAnsi" w:cstheme="minorHAnsi"/>
          <w:szCs w:val="24"/>
          <w:lang w:val="en-GB"/>
        </w:rPr>
        <w:t>2</w:t>
      </w:r>
      <w:r w:rsidR="00757A05">
        <w:rPr>
          <w:rFonts w:asciiTheme="minorHAnsi" w:hAnsiTheme="minorHAnsi" w:cstheme="minorHAnsi"/>
          <w:szCs w:val="24"/>
          <w:lang w:val="en-GB"/>
        </w:rPr>
        <w:t>9</w:t>
      </w:r>
      <w:r w:rsidR="00EF5A04" w:rsidRPr="0017341F">
        <w:rPr>
          <w:rFonts w:asciiTheme="minorHAnsi" w:hAnsiTheme="minorHAnsi" w:cstheme="minorHAnsi"/>
          <w:szCs w:val="24"/>
          <w:lang w:val="en-GB"/>
        </w:rPr>
        <w:t xml:space="preserve"> or until it is terminated by either </w:t>
      </w:r>
      <w:r w:rsidR="006F5C38" w:rsidRPr="0017341F">
        <w:rPr>
          <w:rFonts w:asciiTheme="minorHAnsi" w:hAnsiTheme="minorHAnsi" w:cstheme="minorHAnsi"/>
          <w:szCs w:val="24"/>
          <w:lang w:val="en-GB"/>
        </w:rPr>
        <w:t>P</w:t>
      </w:r>
      <w:r w:rsidR="00EF5A04" w:rsidRPr="0017341F">
        <w:rPr>
          <w:rFonts w:asciiTheme="minorHAnsi" w:hAnsiTheme="minorHAnsi" w:cstheme="minorHAnsi"/>
          <w:szCs w:val="24"/>
          <w:lang w:val="en-GB"/>
        </w:rPr>
        <w:t xml:space="preserve">arty in accordance with clause </w:t>
      </w:r>
      <w:r w:rsidR="00440BE4" w:rsidRPr="0017341F">
        <w:rPr>
          <w:rFonts w:asciiTheme="minorHAnsi" w:hAnsiTheme="minorHAnsi" w:cstheme="minorHAnsi"/>
          <w:szCs w:val="24"/>
          <w:lang w:val="en-GB"/>
        </w:rPr>
        <w:t>3</w:t>
      </w:r>
      <w:r w:rsidR="00757A05">
        <w:rPr>
          <w:rFonts w:asciiTheme="minorHAnsi" w:hAnsiTheme="minorHAnsi" w:cstheme="minorHAnsi"/>
          <w:szCs w:val="24"/>
          <w:lang w:val="en-GB"/>
        </w:rPr>
        <w:t>3.</w:t>
      </w:r>
    </w:p>
    <w:p w:rsidR="006D5122" w:rsidRPr="0017341F" w:rsidRDefault="006D5122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bookmarkStart w:id="32" w:name="_Toc346095987"/>
      <w:r w:rsidRPr="0017341F">
        <w:rPr>
          <w:rFonts w:asciiTheme="minorHAnsi" w:hAnsiTheme="minorHAnsi" w:cstheme="minorHAnsi"/>
          <w:sz w:val="24"/>
          <w:szCs w:val="24"/>
        </w:rPr>
        <w:t>Termination</w:t>
      </w:r>
      <w:bookmarkEnd w:id="32"/>
    </w:p>
    <w:p w:rsidR="006D5122" w:rsidRPr="0017341F" w:rsidRDefault="006D5122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Either </w:t>
      </w:r>
      <w:r w:rsidR="00773D87" w:rsidRPr="0017341F">
        <w:rPr>
          <w:rFonts w:asciiTheme="minorHAnsi" w:hAnsiTheme="minorHAnsi" w:cstheme="minorHAnsi"/>
          <w:szCs w:val="24"/>
          <w:lang w:val="en-GB"/>
        </w:rPr>
        <w:t>P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arty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may terminate this </w:t>
      </w:r>
      <w:r w:rsidR="0028705E" w:rsidRPr="0017341F">
        <w:rPr>
          <w:rFonts w:asciiTheme="minorHAnsi" w:hAnsiTheme="minorHAnsi" w:cstheme="minorHAnsi"/>
          <w:szCs w:val="24"/>
          <w:lang w:val="en-GB"/>
        </w:rPr>
        <w:t xml:space="preserve">MOU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by giving thirty (30) days written notice to the other </w:t>
      </w:r>
      <w:r w:rsidR="00773D87" w:rsidRPr="0017341F">
        <w:rPr>
          <w:rFonts w:asciiTheme="minorHAnsi" w:hAnsiTheme="minorHAnsi" w:cstheme="minorHAnsi"/>
          <w:szCs w:val="24"/>
          <w:lang w:val="en-GB"/>
        </w:rPr>
        <w:t>P</w:t>
      </w:r>
      <w:r w:rsidR="0028705E" w:rsidRPr="0017341F">
        <w:rPr>
          <w:rFonts w:asciiTheme="minorHAnsi" w:hAnsiTheme="minorHAnsi" w:cstheme="minorHAnsi"/>
          <w:szCs w:val="24"/>
          <w:lang w:val="en-GB"/>
        </w:rPr>
        <w:t>arty</w:t>
      </w:r>
      <w:r w:rsidRPr="0017341F">
        <w:rPr>
          <w:rFonts w:asciiTheme="minorHAnsi" w:hAnsiTheme="minorHAnsi" w:cstheme="minorHAnsi"/>
          <w:szCs w:val="24"/>
          <w:lang w:val="en-GB"/>
        </w:rPr>
        <w:t>.</w:t>
      </w:r>
    </w:p>
    <w:p w:rsidR="00AB760B" w:rsidRPr="0017341F" w:rsidRDefault="00AB760B" w:rsidP="002A2059">
      <w:pPr>
        <w:pStyle w:val="Heading1"/>
        <w:ind w:left="-284" w:firstLine="284"/>
        <w:rPr>
          <w:rFonts w:asciiTheme="minorHAnsi" w:hAnsiTheme="minorHAnsi" w:cstheme="minorHAnsi"/>
          <w:sz w:val="24"/>
          <w:szCs w:val="24"/>
        </w:rPr>
      </w:pPr>
      <w:bookmarkStart w:id="33" w:name="_Toc346095988"/>
      <w:r w:rsidRPr="0017341F">
        <w:rPr>
          <w:rFonts w:asciiTheme="minorHAnsi" w:hAnsiTheme="minorHAnsi" w:cstheme="minorHAnsi"/>
          <w:sz w:val="24"/>
          <w:szCs w:val="24"/>
        </w:rPr>
        <w:t>Contact Points</w:t>
      </w:r>
      <w:bookmarkEnd w:id="33"/>
    </w:p>
    <w:p w:rsidR="00FD2DD0" w:rsidRPr="0017341F" w:rsidRDefault="00B135D5" w:rsidP="00757A05">
      <w:pPr>
        <w:pStyle w:val="ACMABodyText"/>
        <w:numPr>
          <w:ilvl w:val="0"/>
          <w:numId w:val="11"/>
        </w:numPr>
        <w:tabs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The </w:t>
      </w:r>
      <w:r w:rsidR="00675F91" w:rsidRPr="0017341F">
        <w:rPr>
          <w:rFonts w:asciiTheme="minorHAnsi" w:hAnsiTheme="minorHAnsi" w:cstheme="minorHAnsi"/>
          <w:szCs w:val="24"/>
          <w:lang w:val="en-GB"/>
        </w:rPr>
        <w:t xml:space="preserve">ACMA </w:t>
      </w:r>
      <w:r w:rsidRPr="0017341F">
        <w:rPr>
          <w:rFonts w:asciiTheme="minorHAnsi" w:hAnsiTheme="minorHAnsi" w:cstheme="minorHAnsi"/>
          <w:szCs w:val="24"/>
          <w:lang w:val="en-GB"/>
        </w:rPr>
        <w:t xml:space="preserve">contact point </w:t>
      </w:r>
      <w:r w:rsidR="00C01497" w:rsidRPr="0017341F">
        <w:rPr>
          <w:rFonts w:asciiTheme="minorHAnsi" w:hAnsiTheme="minorHAnsi" w:cstheme="minorHAnsi"/>
          <w:szCs w:val="24"/>
          <w:lang w:val="en-GB"/>
        </w:rPr>
        <w:t xml:space="preserve">for </w:t>
      </w:r>
      <w:r w:rsidR="00675F91" w:rsidRPr="0017341F">
        <w:rPr>
          <w:rFonts w:asciiTheme="minorHAnsi" w:hAnsiTheme="minorHAnsi" w:cstheme="minorHAnsi"/>
          <w:szCs w:val="24"/>
          <w:lang w:val="en-GB"/>
        </w:rPr>
        <w:t xml:space="preserve">this </w:t>
      </w:r>
      <w:r w:rsidR="003E631E" w:rsidRPr="0017341F">
        <w:rPr>
          <w:rFonts w:asciiTheme="minorHAnsi" w:hAnsiTheme="minorHAnsi" w:cstheme="minorHAnsi"/>
          <w:szCs w:val="24"/>
          <w:lang w:val="en-GB"/>
        </w:rPr>
        <w:t xml:space="preserve">MOU </w:t>
      </w:r>
      <w:r w:rsidR="00D743F9" w:rsidRPr="0017341F">
        <w:rPr>
          <w:rFonts w:asciiTheme="minorHAnsi" w:hAnsiTheme="minorHAnsi" w:cstheme="minorHAnsi"/>
          <w:szCs w:val="24"/>
          <w:lang w:val="en-GB"/>
        </w:rPr>
        <w:t>is: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5912"/>
      </w:tblGrid>
      <w:tr w:rsidR="007C7CE1" w:rsidRPr="0017341F" w:rsidTr="00E1736D">
        <w:tc>
          <w:tcPr>
            <w:tcW w:w="2224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Contact Person</w:t>
            </w:r>
          </w:p>
        </w:tc>
        <w:tc>
          <w:tcPr>
            <w:tcW w:w="5912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Mr Alan Chalmers, Manager, Consumer Interests Section (or such other person as nominated to CommCom by ACMA from time to time)</w:t>
            </w:r>
          </w:p>
        </w:tc>
      </w:tr>
      <w:tr w:rsidR="007C7CE1" w:rsidRPr="0017341F" w:rsidTr="00E1736D">
        <w:tc>
          <w:tcPr>
            <w:tcW w:w="2224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Address</w:t>
            </w:r>
          </w:p>
        </w:tc>
        <w:tc>
          <w:tcPr>
            <w:tcW w:w="5912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US"/>
              </w:rPr>
              <w:t>PO Box 13112 Law Courts Melbourne 8010</w:t>
            </w:r>
          </w:p>
        </w:tc>
      </w:tr>
      <w:tr w:rsidR="007C7CE1" w:rsidRPr="0017341F" w:rsidTr="00E1736D">
        <w:tc>
          <w:tcPr>
            <w:tcW w:w="2224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Telephone</w:t>
            </w:r>
          </w:p>
        </w:tc>
        <w:tc>
          <w:tcPr>
            <w:tcW w:w="5912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US"/>
              </w:rPr>
              <w:t xml:space="preserve">+61 3 9963 6841 </w:t>
            </w:r>
            <w:r w:rsidRPr="0017341F">
              <w:rPr>
                <w:rFonts w:asciiTheme="minorHAnsi" w:hAnsiTheme="minorHAnsi" w:cstheme="minorHAnsi"/>
                <w:i/>
                <w:szCs w:val="24"/>
                <w:lang w:val="en-US"/>
              </w:rPr>
              <w:t>(direct)</w:t>
            </w:r>
            <w:r w:rsidRPr="0017341F">
              <w:rPr>
                <w:rFonts w:asciiTheme="minorHAnsi" w:hAnsiTheme="minorHAnsi" w:cstheme="minorHAnsi"/>
                <w:szCs w:val="24"/>
                <w:lang w:val="en-US"/>
              </w:rPr>
              <w:t xml:space="preserve">, </w:t>
            </w: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 xml:space="preserve">+61 2 </w:t>
            </w:r>
            <w:r w:rsidRPr="0017341F">
              <w:rPr>
                <w:rFonts w:asciiTheme="minorHAnsi" w:hAnsiTheme="minorHAnsi" w:cstheme="minorHAnsi"/>
                <w:szCs w:val="24"/>
                <w:lang w:val="en-US"/>
              </w:rPr>
              <w:t xml:space="preserve">9963 6800 </w:t>
            </w:r>
            <w:r w:rsidRPr="0017341F">
              <w:rPr>
                <w:rFonts w:asciiTheme="minorHAnsi" w:hAnsiTheme="minorHAnsi" w:cstheme="minorHAnsi"/>
                <w:i/>
                <w:szCs w:val="24"/>
                <w:lang w:val="en-GB"/>
              </w:rPr>
              <w:t>(general)</w:t>
            </w:r>
          </w:p>
        </w:tc>
      </w:tr>
      <w:tr w:rsidR="007C7CE1" w:rsidRPr="0017341F" w:rsidTr="00E1736D">
        <w:tc>
          <w:tcPr>
            <w:tcW w:w="2224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E-mail</w:t>
            </w:r>
          </w:p>
        </w:tc>
        <w:tc>
          <w:tcPr>
            <w:tcW w:w="5912" w:type="dxa"/>
            <w:shd w:val="clear" w:color="auto" w:fill="auto"/>
          </w:tcPr>
          <w:p w:rsidR="00FD2DD0" w:rsidRPr="00E1736D" w:rsidRDefault="00A17E0A" w:rsidP="0017341F">
            <w:pPr>
              <w:pStyle w:val="ACMABodyText"/>
              <w:rPr>
                <w:rFonts w:asciiTheme="minorHAnsi" w:hAnsiTheme="minorHAnsi" w:cstheme="minorHAnsi"/>
                <w:szCs w:val="24"/>
                <w:u w:val="single"/>
                <w:lang w:val="en-GB"/>
              </w:rPr>
            </w:pPr>
            <w:hyperlink r:id="rId8" w:history="1">
              <w:r w:rsidR="00FD2DD0" w:rsidRPr="00E1736D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alan.chalmers@acma</w:t>
              </w:r>
              <w:r w:rsidR="00FD2DD0" w:rsidRPr="00E1736D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.gov.au</w:t>
              </w:r>
            </w:hyperlink>
          </w:p>
        </w:tc>
      </w:tr>
    </w:tbl>
    <w:p w:rsidR="00FD2DD0" w:rsidRPr="0017341F" w:rsidRDefault="00FD2DD0" w:rsidP="0017341F">
      <w:pPr>
        <w:pStyle w:val="ACMABodyText"/>
        <w:ind w:left="436"/>
        <w:rPr>
          <w:rFonts w:asciiTheme="minorHAnsi" w:hAnsiTheme="minorHAnsi" w:cstheme="minorHAnsi"/>
          <w:szCs w:val="24"/>
          <w:lang w:val="en-GB"/>
        </w:rPr>
      </w:pPr>
    </w:p>
    <w:p w:rsidR="00FD2DD0" w:rsidRPr="0017341F" w:rsidRDefault="00354E40" w:rsidP="00757A05">
      <w:pPr>
        <w:pStyle w:val="ACMABodyText"/>
        <w:numPr>
          <w:ilvl w:val="0"/>
          <w:numId w:val="11"/>
        </w:numPr>
        <w:tabs>
          <w:tab w:val="num" w:pos="360"/>
          <w:tab w:val="num" w:pos="993"/>
        </w:tabs>
        <w:rPr>
          <w:rFonts w:asciiTheme="minorHAnsi" w:hAnsiTheme="minorHAnsi" w:cstheme="minorHAnsi"/>
          <w:szCs w:val="24"/>
          <w:lang w:val="en-GB"/>
        </w:rPr>
      </w:pPr>
      <w:r w:rsidRPr="0017341F">
        <w:rPr>
          <w:rFonts w:asciiTheme="minorHAnsi" w:hAnsiTheme="minorHAnsi" w:cstheme="minorHAnsi"/>
          <w:szCs w:val="24"/>
          <w:lang w:val="en-GB"/>
        </w:rPr>
        <w:t xml:space="preserve">The </w:t>
      </w:r>
      <w:r w:rsidR="00BC0CA0" w:rsidRPr="0017341F">
        <w:rPr>
          <w:rFonts w:asciiTheme="minorHAnsi" w:hAnsiTheme="minorHAnsi" w:cstheme="minorHAnsi"/>
          <w:szCs w:val="24"/>
          <w:lang w:val="en-GB"/>
        </w:rPr>
        <w:t>C</w:t>
      </w:r>
      <w:r w:rsidR="00FD2DD0" w:rsidRPr="0017341F">
        <w:rPr>
          <w:rFonts w:asciiTheme="minorHAnsi" w:hAnsiTheme="minorHAnsi" w:cstheme="minorHAnsi"/>
          <w:szCs w:val="24"/>
          <w:lang w:val="en-GB"/>
        </w:rPr>
        <w:t>omm</w:t>
      </w:r>
      <w:r w:rsidR="00BC0CA0" w:rsidRPr="0017341F">
        <w:rPr>
          <w:rFonts w:asciiTheme="minorHAnsi" w:hAnsiTheme="minorHAnsi" w:cstheme="minorHAnsi"/>
          <w:szCs w:val="24"/>
          <w:lang w:val="en-GB"/>
        </w:rPr>
        <w:t>C</w:t>
      </w:r>
      <w:r w:rsidR="00FD2DD0" w:rsidRPr="0017341F">
        <w:rPr>
          <w:rFonts w:asciiTheme="minorHAnsi" w:hAnsiTheme="minorHAnsi" w:cstheme="minorHAnsi"/>
          <w:szCs w:val="24"/>
          <w:lang w:val="en-GB"/>
        </w:rPr>
        <w:t>om</w:t>
      </w:r>
      <w:r w:rsidR="00675F91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Pr="0017341F">
        <w:rPr>
          <w:rFonts w:asciiTheme="minorHAnsi" w:hAnsiTheme="minorHAnsi" w:cstheme="minorHAnsi"/>
          <w:szCs w:val="24"/>
          <w:lang w:val="en-GB"/>
        </w:rPr>
        <w:t>contact point for</w:t>
      </w:r>
      <w:r w:rsidR="00C01497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675F91" w:rsidRPr="0017341F">
        <w:rPr>
          <w:rFonts w:asciiTheme="minorHAnsi" w:hAnsiTheme="minorHAnsi" w:cstheme="minorHAnsi"/>
          <w:szCs w:val="24"/>
          <w:lang w:val="en-GB"/>
        </w:rPr>
        <w:t>this</w:t>
      </w:r>
      <w:r w:rsidR="00D743F9" w:rsidRPr="0017341F">
        <w:rPr>
          <w:rFonts w:asciiTheme="minorHAnsi" w:hAnsiTheme="minorHAnsi" w:cstheme="minorHAnsi"/>
          <w:szCs w:val="24"/>
          <w:lang w:val="en-GB"/>
        </w:rPr>
        <w:t xml:space="preserve"> </w:t>
      </w:r>
      <w:r w:rsidR="00FD2DD0" w:rsidRPr="0017341F">
        <w:rPr>
          <w:rFonts w:asciiTheme="minorHAnsi" w:hAnsiTheme="minorHAnsi" w:cstheme="minorHAnsi"/>
          <w:szCs w:val="24"/>
          <w:lang w:val="en-GB"/>
        </w:rPr>
        <w:t xml:space="preserve">MOU </w:t>
      </w:r>
      <w:r w:rsidR="00D743F9" w:rsidRPr="0017341F">
        <w:rPr>
          <w:rFonts w:asciiTheme="minorHAnsi" w:hAnsiTheme="minorHAnsi" w:cstheme="minorHAnsi"/>
          <w:szCs w:val="24"/>
          <w:lang w:val="en-GB"/>
        </w:rPr>
        <w:t>is: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5912"/>
      </w:tblGrid>
      <w:tr w:rsidR="007C7CE1" w:rsidRPr="0017341F" w:rsidTr="00E1736D">
        <w:tc>
          <w:tcPr>
            <w:tcW w:w="2224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Contact Person</w:t>
            </w:r>
          </w:p>
        </w:tc>
        <w:tc>
          <w:tcPr>
            <w:tcW w:w="5912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Christiane Gillespie-Jones</w:t>
            </w:r>
            <w:r w:rsidRPr="0017341F">
              <w:rPr>
                <w:rFonts w:asciiTheme="minorHAnsi" w:hAnsiTheme="minorHAnsi" w:cstheme="minorHAnsi"/>
                <w:szCs w:val="24"/>
                <w:lang w:val="en-US"/>
              </w:rPr>
              <w:t xml:space="preserve">, Executive Director </w:t>
            </w: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(or such other person as nominated to ACMA by CommCom from time to time)</w:t>
            </w:r>
          </w:p>
        </w:tc>
      </w:tr>
      <w:tr w:rsidR="007C7CE1" w:rsidRPr="0017341F" w:rsidTr="00E1736D">
        <w:tc>
          <w:tcPr>
            <w:tcW w:w="2224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Address</w:t>
            </w:r>
          </w:p>
        </w:tc>
        <w:tc>
          <w:tcPr>
            <w:tcW w:w="5912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US"/>
              </w:rPr>
              <w:t>Level 9, 32 Walker St, North Sydney NSW 2060</w:t>
            </w:r>
          </w:p>
        </w:tc>
      </w:tr>
      <w:tr w:rsidR="007C7CE1" w:rsidRPr="0017341F" w:rsidTr="00E1736D">
        <w:tc>
          <w:tcPr>
            <w:tcW w:w="2224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Telephone</w:t>
            </w:r>
          </w:p>
        </w:tc>
        <w:tc>
          <w:tcPr>
            <w:tcW w:w="5912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US"/>
              </w:rPr>
              <w:t xml:space="preserve">+61 402 473743 </w:t>
            </w:r>
            <w:r w:rsidRPr="0017341F">
              <w:rPr>
                <w:rFonts w:asciiTheme="minorHAnsi" w:hAnsiTheme="minorHAnsi" w:cstheme="minorHAnsi"/>
                <w:i/>
                <w:szCs w:val="24"/>
                <w:lang w:val="en-US"/>
              </w:rPr>
              <w:t>(direct)</w:t>
            </w:r>
            <w:r w:rsidR="00E1736D">
              <w:rPr>
                <w:rFonts w:asciiTheme="minorHAnsi" w:hAnsiTheme="minorHAnsi" w:cstheme="minorHAnsi"/>
                <w:szCs w:val="24"/>
                <w:lang w:val="en-US"/>
              </w:rPr>
              <w:t xml:space="preserve">, +61 498 </w:t>
            </w:r>
            <w:r w:rsidRPr="0017341F">
              <w:rPr>
                <w:rFonts w:asciiTheme="minorHAnsi" w:hAnsiTheme="minorHAnsi" w:cstheme="minorHAnsi"/>
                <w:szCs w:val="24"/>
                <w:lang w:val="en-US"/>
              </w:rPr>
              <w:t xml:space="preserve">745550 </w:t>
            </w:r>
            <w:r w:rsidRPr="0017341F">
              <w:rPr>
                <w:rFonts w:asciiTheme="minorHAnsi" w:hAnsiTheme="minorHAnsi" w:cstheme="minorHAnsi"/>
                <w:i/>
                <w:szCs w:val="24"/>
                <w:lang w:val="en-US"/>
              </w:rPr>
              <w:t>(general)</w:t>
            </w:r>
          </w:p>
        </w:tc>
      </w:tr>
      <w:tr w:rsidR="007C7CE1" w:rsidRPr="0017341F" w:rsidTr="00E1736D">
        <w:tc>
          <w:tcPr>
            <w:tcW w:w="2224" w:type="dxa"/>
            <w:shd w:val="clear" w:color="auto" w:fill="auto"/>
          </w:tcPr>
          <w:p w:rsidR="00FD2DD0" w:rsidRPr="0017341F" w:rsidRDefault="00FD2DD0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7341F">
              <w:rPr>
                <w:rFonts w:asciiTheme="minorHAnsi" w:hAnsiTheme="minorHAnsi" w:cstheme="minorHAnsi"/>
                <w:szCs w:val="24"/>
                <w:lang w:val="en-GB"/>
              </w:rPr>
              <w:t>E-mail</w:t>
            </w:r>
          </w:p>
        </w:tc>
        <w:tc>
          <w:tcPr>
            <w:tcW w:w="5912" w:type="dxa"/>
            <w:shd w:val="clear" w:color="auto" w:fill="auto"/>
          </w:tcPr>
          <w:p w:rsidR="00FD2DD0" w:rsidRPr="0017341F" w:rsidRDefault="00E1736D" w:rsidP="0017341F">
            <w:pPr>
              <w:pStyle w:val="ACMABodyText"/>
              <w:rPr>
                <w:rFonts w:asciiTheme="minorHAnsi" w:hAnsiTheme="minorHAnsi" w:cstheme="minorHAnsi"/>
                <w:szCs w:val="24"/>
                <w:lang w:val="en-GB"/>
              </w:rPr>
            </w:pPr>
            <w:hyperlink r:id="rId9" w:history="1">
              <w:r w:rsidR="00FD2DD0" w:rsidRPr="00E1736D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christiane</w:t>
              </w:r>
              <w:r w:rsidR="00FD2DD0" w:rsidRPr="00E1736D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gillespiejones@commcom.com.au</w:t>
              </w:r>
            </w:hyperlink>
          </w:p>
        </w:tc>
      </w:tr>
    </w:tbl>
    <w:p w:rsidR="00B53EBC" w:rsidRPr="0017341F" w:rsidRDefault="00B53EBC" w:rsidP="0017341F">
      <w:pPr>
        <w:ind w:left="0"/>
        <w:rPr>
          <w:rFonts w:asciiTheme="minorHAnsi" w:hAnsiTheme="minorHAnsi" w:cstheme="minorHAnsi"/>
        </w:rPr>
      </w:pPr>
    </w:p>
    <w:p w:rsidR="00ED587A" w:rsidRPr="0017341F" w:rsidRDefault="00B53EBC" w:rsidP="0017341F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17341F">
        <w:rPr>
          <w:rFonts w:asciiTheme="minorHAnsi" w:hAnsiTheme="minorHAnsi" w:cstheme="minorHAnsi"/>
          <w:sz w:val="24"/>
          <w:szCs w:val="24"/>
        </w:rPr>
        <w:br w:type="page"/>
      </w:r>
      <w:bookmarkStart w:id="34" w:name="_Toc346095989"/>
      <w:r w:rsidR="00ED587A" w:rsidRPr="0017341F">
        <w:rPr>
          <w:rFonts w:asciiTheme="minorHAnsi" w:hAnsiTheme="minorHAnsi" w:cstheme="minorHAnsi"/>
          <w:sz w:val="24"/>
          <w:szCs w:val="24"/>
        </w:rPr>
        <w:lastRenderedPageBreak/>
        <w:t>Signatures</w:t>
      </w:r>
      <w:bookmarkEnd w:id="34"/>
    </w:p>
    <w:p w:rsidR="00D743F9" w:rsidRPr="0017341F" w:rsidRDefault="00D743F9" w:rsidP="0017341F">
      <w:pPr>
        <w:ind w:left="436"/>
        <w:rPr>
          <w:rFonts w:asciiTheme="minorHAnsi" w:hAnsiTheme="minorHAnsi" w:cstheme="minorHAnsi"/>
        </w:rPr>
      </w:pPr>
    </w:p>
    <w:p w:rsidR="00D743F9" w:rsidRPr="0017341F" w:rsidRDefault="00D743F9" w:rsidP="0017341F">
      <w:pPr>
        <w:ind w:left="436" w:firstLine="360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</w:rPr>
        <w:t>Signed on this ………….day of ……………. 201</w:t>
      </w:r>
      <w:r w:rsidR="00B40430">
        <w:rPr>
          <w:rFonts w:asciiTheme="minorHAnsi" w:hAnsiTheme="minorHAnsi" w:cstheme="minorHAnsi"/>
        </w:rPr>
        <w:t>3</w:t>
      </w:r>
    </w:p>
    <w:p w:rsidR="001C4374" w:rsidRPr="0017341F" w:rsidRDefault="00D743F9" w:rsidP="0017341F">
      <w:pPr>
        <w:ind w:left="5476" w:hanging="4680"/>
        <w:rPr>
          <w:rFonts w:asciiTheme="minorHAnsi" w:hAnsiTheme="minorHAnsi" w:cstheme="minorHAnsi"/>
        </w:rPr>
      </w:pPr>
      <w:proofErr w:type="gramStart"/>
      <w:r w:rsidRPr="0017341F">
        <w:rPr>
          <w:rFonts w:asciiTheme="minorHAnsi" w:hAnsiTheme="minorHAnsi" w:cstheme="minorHAnsi"/>
        </w:rPr>
        <w:t>for</w:t>
      </w:r>
      <w:proofErr w:type="gramEnd"/>
      <w:r w:rsidRPr="0017341F">
        <w:rPr>
          <w:rFonts w:asciiTheme="minorHAnsi" w:hAnsiTheme="minorHAnsi" w:cstheme="minorHAnsi"/>
        </w:rPr>
        <w:t xml:space="preserve"> and on </w:t>
      </w:r>
      <w:r w:rsidR="00E1736D">
        <w:rPr>
          <w:rFonts w:asciiTheme="minorHAnsi" w:hAnsiTheme="minorHAnsi" w:cstheme="minorHAnsi"/>
        </w:rPr>
        <w:t>behalf of the ACMA</w:t>
      </w:r>
    </w:p>
    <w:p w:rsidR="001C4374" w:rsidRPr="0017341F" w:rsidRDefault="001C4374" w:rsidP="0017341F">
      <w:pPr>
        <w:ind w:left="5476" w:hanging="4680"/>
        <w:rPr>
          <w:rFonts w:asciiTheme="minorHAnsi" w:hAnsiTheme="minorHAnsi" w:cstheme="minorHAnsi"/>
        </w:rPr>
      </w:pPr>
    </w:p>
    <w:p w:rsidR="001C4374" w:rsidRPr="0017341F" w:rsidRDefault="001C4374" w:rsidP="0017341F">
      <w:pPr>
        <w:ind w:left="5476" w:hanging="4680"/>
        <w:rPr>
          <w:rFonts w:asciiTheme="minorHAnsi" w:hAnsiTheme="minorHAnsi" w:cstheme="minorHAnsi"/>
        </w:rPr>
      </w:pPr>
    </w:p>
    <w:p w:rsidR="001C4374" w:rsidRPr="0017341F" w:rsidRDefault="006F5C38" w:rsidP="0017341F">
      <w:pPr>
        <w:ind w:left="5476" w:hanging="4680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</w:rPr>
        <w:t>___________________________</w:t>
      </w:r>
    </w:p>
    <w:p w:rsidR="001C4374" w:rsidRPr="0017341F" w:rsidRDefault="00614CAB" w:rsidP="0017341F">
      <w:pPr>
        <w:ind w:left="5476" w:hanging="4680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</w:rPr>
        <w:t>Chris Ch</w:t>
      </w:r>
      <w:r w:rsidR="00B40430">
        <w:rPr>
          <w:rFonts w:asciiTheme="minorHAnsi" w:hAnsiTheme="minorHAnsi" w:cstheme="minorHAnsi"/>
        </w:rPr>
        <w:t>apman</w:t>
      </w:r>
      <w:r w:rsidRPr="0017341F">
        <w:rPr>
          <w:rFonts w:asciiTheme="minorHAnsi" w:hAnsiTheme="minorHAnsi" w:cstheme="minorHAnsi"/>
        </w:rPr>
        <w:t xml:space="preserve">, </w:t>
      </w:r>
      <w:r w:rsidR="00B40430">
        <w:rPr>
          <w:rFonts w:asciiTheme="minorHAnsi" w:hAnsiTheme="minorHAnsi" w:cstheme="minorHAnsi"/>
        </w:rPr>
        <w:t>Chair</w:t>
      </w:r>
    </w:p>
    <w:p w:rsidR="001C4374" w:rsidRPr="0017341F" w:rsidRDefault="001C4374" w:rsidP="0017341F">
      <w:pPr>
        <w:ind w:left="5476" w:hanging="4680"/>
        <w:rPr>
          <w:rFonts w:asciiTheme="minorHAnsi" w:hAnsiTheme="minorHAnsi" w:cstheme="minorHAnsi"/>
        </w:rPr>
      </w:pPr>
    </w:p>
    <w:p w:rsidR="001C4374" w:rsidRPr="0017341F" w:rsidRDefault="001C4374" w:rsidP="0017341F">
      <w:pPr>
        <w:ind w:left="5476" w:hanging="4680"/>
        <w:rPr>
          <w:rFonts w:asciiTheme="minorHAnsi" w:hAnsiTheme="minorHAnsi" w:cstheme="minorHAnsi"/>
        </w:rPr>
      </w:pPr>
    </w:p>
    <w:p w:rsidR="001C4374" w:rsidRPr="0017341F" w:rsidRDefault="001C4374" w:rsidP="0017341F">
      <w:pPr>
        <w:ind w:left="5476" w:hanging="4680"/>
        <w:rPr>
          <w:rFonts w:asciiTheme="minorHAnsi" w:hAnsiTheme="minorHAnsi" w:cstheme="minorHAnsi"/>
        </w:rPr>
      </w:pPr>
    </w:p>
    <w:p w:rsidR="001C4374" w:rsidRPr="0017341F" w:rsidRDefault="001C4374" w:rsidP="0017341F">
      <w:pPr>
        <w:ind w:left="5476" w:hanging="4680"/>
        <w:rPr>
          <w:rFonts w:asciiTheme="minorHAnsi" w:hAnsiTheme="minorHAnsi" w:cstheme="minorHAnsi"/>
        </w:rPr>
      </w:pPr>
    </w:p>
    <w:p w:rsidR="006F5C38" w:rsidRPr="0017341F" w:rsidRDefault="006F5C38" w:rsidP="0017341F">
      <w:pPr>
        <w:ind w:left="436" w:firstLine="360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</w:rPr>
        <w:t>Signed on this ………….day of ……………. 201</w:t>
      </w:r>
      <w:r w:rsidR="00B40430">
        <w:rPr>
          <w:rFonts w:asciiTheme="minorHAnsi" w:hAnsiTheme="minorHAnsi" w:cstheme="minorHAnsi"/>
        </w:rPr>
        <w:t>3</w:t>
      </w:r>
    </w:p>
    <w:p w:rsidR="00D743F9" w:rsidRPr="0017341F" w:rsidRDefault="00D743F9" w:rsidP="0017341F">
      <w:pPr>
        <w:ind w:left="5476" w:hanging="4680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</w:rPr>
        <w:t>for and on behalf of C</w:t>
      </w:r>
      <w:r w:rsidR="001C4374" w:rsidRPr="0017341F">
        <w:rPr>
          <w:rFonts w:asciiTheme="minorHAnsi" w:hAnsiTheme="minorHAnsi" w:cstheme="minorHAnsi"/>
        </w:rPr>
        <w:t>omm</w:t>
      </w:r>
      <w:r w:rsidRPr="0017341F">
        <w:rPr>
          <w:rFonts w:asciiTheme="minorHAnsi" w:hAnsiTheme="minorHAnsi" w:cstheme="minorHAnsi"/>
        </w:rPr>
        <w:t>C</w:t>
      </w:r>
      <w:r w:rsidR="001C4374" w:rsidRPr="0017341F">
        <w:rPr>
          <w:rFonts w:asciiTheme="minorHAnsi" w:hAnsiTheme="minorHAnsi" w:cstheme="minorHAnsi"/>
        </w:rPr>
        <w:t>om</w:t>
      </w:r>
    </w:p>
    <w:p w:rsidR="00D743F9" w:rsidRPr="0017341F" w:rsidRDefault="00D743F9" w:rsidP="0017341F">
      <w:pPr>
        <w:ind w:left="5476" w:hanging="4680"/>
        <w:rPr>
          <w:rFonts w:asciiTheme="minorHAnsi" w:hAnsiTheme="minorHAnsi" w:cstheme="minorHAnsi"/>
        </w:rPr>
      </w:pPr>
    </w:p>
    <w:p w:rsidR="006F5C38" w:rsidRPr="0017341F" w:rsidRDefault="006F5C38" w:rsidP="0017341F">
      <w:pPr>
        <w:ind w:left="5476" w:hanging="4680"/>
        <w:rPr>
          <w:rFonts w:asciiTheme="minorHAnsi" w:hAnsiTheme="minorHAnsi" w:cstheme="minorHAnsi"/>
        </w:rPr>
      </w:pPr>
    </w:p>
    <w:p w:rsidR="006F5C38" w:rsidRPr="0017341F" w:rsidRDefault="006F5C38" w:rsidP="0017341F">
      <w:pPr>
        <w:ind w:left="5476" w:hanging="4680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</w:rPr>
        <w:t>___________________________</w:t>
      </w:r>
    </w:p>
    <w:p w:rsidR="006F5C38" w:rsidRPr="0017341F" w:rsidRDefault="006F5C38" w:rsidP="0017341F">
      <w:pPr>
        <w:ind w:left="5476" w:hanging="4680"/>
        <w:rPr>
          <w:rFonts w:asciiTheme="minorHAnsi" w:hAnsiTheme="minorHAnsi" w:cstheme="minorHAnsi"/>
        </w:rPr>
      </w:pPr>
      <w:r w:rsidRPr="0017341F">
        <w:rPr>
          <w:rFonts w:asciiTheme="minorHAnsi" w:hAnsiTheme="minorHAnsi" w:cstheme="minorHAnsi"/>
        </w:rPr>
        <w:t>Deirdre Mason, Chair</w:t>
      </w:r>
    </w:p>
    <w:p w:rsidR="001C1BD0" w:rsidRPr="0017341F" w:rsidRDefault="001C1BD0" w:rsidP="0017341F">
      <w:pPr>
        <w:pStyle w:val="ACMAHeading2"/>
        <w:ind w:left="0"/>
        <w:rPr>
          <w:rFonts w:asciiTheme="minorHAnsi" w:hAnsiTheme="minorHAnsi" w:cstheme="minorHAnsi"/>
          <w:sz w:val="24"/>
          <w:szCs w:val="24"/>
          <w:u w:val="single"/>
        </w:rPr>
      </w:pPr>
    </w:p>
    <w:sectPr w:rsidR="001C1BD0" w:rsidRPr="0017341F" w:rsidSect="009A0592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27" w:rsidRDefault="00DB0927">
      <w:r>
        <w:separator/>
      </w:r>
    </w:p>
  </w:endnote>
  <w:endnote w:type="continuationSeparator" w:id="0">
    <w:p w:rsidR="00DB0927" w:rsidRDefault="00DB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7" w:rsidRDefault="00A17E0A" w:rsidP="002A7A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09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927" w:rsidRDefault="00DB0927" w:rsidP="009A05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7" w:rsidRPr="005F0B40" w:rsidRDefault="00DB0927" w:rsidP="001D6531">
    <w:pPr>
      <w:pStyle w:val="Footer"/>
      <w:ind w:right="360"/>
      <w:jc w:val="center"/>
      <w:rPr>
        <w:rFonts w:ascii="Lucida Sans" w:hAnsi="Lucida Sans" w:cs="Arial"/>
        <w:b/>
        <w:sz w:val="18"/>
        <w:szCs w:val="18"/>
      </w:rPr>
    </w:pPr>
    <w:r w:rsidRPr="005F0B40">
      <w:rPr>
        <w:rFonts w:ascii="Lucida Sans" w:hAnsi="Lucida Sans" w:cs="Arial"/>
        <w:b/>
        <w:sz w:val="18"/>
        <w:szCs w:val="18"/>
      </w:rPr>
      <w:t>Memorandum of Understanding between the Australian Communications and Media Authority and Communications Compliance Ltd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7" w:rsidRPr="00BC0E8A" w:rsidRDefault="00DB0927" w:rsidP="005F0B40">
    <w:pPr>
      <w:pStyle w:val="Footer"/>
      <w:ind w:right="360"/>
      <w:jc w:val="center"/>
      <w:rPr>
        <w:rFonts w:ascii="Lucida Sans" w:hAnsi="Lucida Sans" w:cs="Arial"/>
        <w:b/>
        <w:sz w:val="18"/>
        <w:szCs w:val="18"/>
      </w:rPr>
    </w:pPr>
    <w:r w:rsidRPr="00BC0E8A">
      <w:rPr>
        <w:rFonts w:ascii="Lucida Sans" w:hAnsi="Lucida Sans" w:cs="Arial"/>
        <w:b/>
        <w:sz w:val="18"/>
        <w:szCs w:val="18"/>
      </w:rPr>
      <w:t>Memorandum of Understanding between the Australian Communications and Media Authority and Communications Compliance Ltd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27" w:rsidRDefault="00DB0927">
      <w:r>
        <w:separator/>
      </w:r>
    </w:p>
  </w:footnote>
  <w:footnote w:type="continuationSeparator" w:id="0">
    <w:p w:rsidR="00DB0927" w:rsidRDefault="00DB0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7" w:rsidRPr="005F0B40" w:rsidRDefault="00A17E0A">
    <w:pPr>
      <w:pStyle w:val="Header"/>
      <w:jc w:val="center"/>
      <w:rPr>
        <w:rFonts w:ascii="Lucida Sans" w:hAnsi="Lucida Sans"/>
        <w:sz w:val="18"/>
        <w:szCs w:val="18"/>
      </w:rPr>
    </w:pPr>
    <w:r w:rsidRPr="005F0B40">
      <w:rPr>
        <w:rFonts w:ascii="Lucida Sans" w:hAnsi="Lucida Sans"/>
        <w:sz w:val="18"/>
        <w:szCs w:val="18"/>
      </w:rPr>
      <w:fldChar w:fldCharType="begin"/>
    </w:r>
    <w:r w:rsidR="00DB0927" w:rsidRPr="005F0B40">
      <w:rPr>
        <w:rFonts w:ascii="Lucida Sans" w:hAnsi="Lucida Sans"/>
        <w:sz w:val="18"/>
        <w:szCs w:val="18"/>
      </w:rPr>
      <w:instrText xml:space="preserve"> PAGE   \* MERGEFORMAT </w:instrText>
    </w:r>
    <w:r w:rsidRPr="005F0B40">
      <w:rPr>
        <w:rFonts w:ascii="Lucida Sans" w:hAnsi="Lucida Sans"/>
        <w:sz w:val="18"/>
        <w:szCs w:val="18"/>
      </w:rPr>
      <w:fldChar w:fldCharType="separate"/>
    </w:r>
    <w:r w:rsidR="00E1736D">
      <w:rPr>
        <w:rFonts w:ascii="Lucida Sans" w:hAnsi="Lucida Sans"/>
        <w:noProof/>
        <w:sz w:val="18"/>
        <w:szCs w:val="18"/>
      </w:rPr>
      <w:t>8</w:t>
    </w:r>
    <w:r w:rsidRPr="005F0B40">
      <w:rPr>
        <w:rFonts w:ascii="Lucida Sans" w:hAnsi="Lucida Sans"/>
        <w:noProof/>
        <w:sz w:val="18"/>
        <w:szCs w:val="18"/>
      </w:rPr>
      <w:fldChar w:fldCharType="end"/>
    </w:r>
  </w:p>
  <w:p w:rsidR="00DB0927" w:rsidRDefault="00DB09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FAC"/>
    <w:multiLevelType w:val="hybridMultilevel"/>
    <w:tmpl w:val="6C24342A"/>
    <w:lvl w:ilvl="0" w:tplc="A85EC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55F81"/>
    <w:multiLevelType w:val="hybridMultilevel"/>
    <w:tmpl w:val="884A1BC8"/>
    <w:lvl w:ilvl="0" w:tplc="32204036">
      <w:start w:val="1"/>
      <w:numFmt w:val="decimal"/>
      <w:pStyle w:val="LegislationLvl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C69154">
      <w:start w:val="1"/>
      <w:numFmt w:val="decimal"/>
      <w:pStyle w:val="LegislationLvl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8A0056">
      <w:start w:val="1"/>
      <w:numFmt w:val="lowerLetter"/>
      <w:pStyle w:val="LegislationLvl3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665EE0">
      <w:start w:val="1"/>
      <w:numFmt w:val="lowerRoman"/>
      <w:pStyle w:val="LegislationLvl4"/>
      <w:lvlText w:val="(%4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3603E"/>
    <w:multiLevelType w:val="hybridMultilevel"/>
    <w:tmpl w:val="39FE2ADA"/>
    <w:lvl w:ilvl="0" w:tplc="3356E966">
      <w:start w:val="1"/>
      <w:numFmt w:val="bullet"/>
      <w:pStyle w:val="ACMA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95B46"/>
    <w:multiLevelType w:val="hybridMultilevel"/>
    <w:tmpl w:val="A58A45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E495C"/>
    <w:multiLevelType w:val="hybridMultilevel"/>
    <w:tmpl w:val="1D8498B0"/>
    <w:lvl w:ilvl="0" w:tplc="A332420E">
      <w:start w:val="1"/>
      <w:numFmt w:val="lowerLetter"/>
      <w:pStyle w:val="ACMAletteredlist"/>
      <w:lvlText w:val="%1."/>
      <w:lvlJc w:val="left"/>
      <w:pPr>
        <w:tabs>
          <w:tab w:val="num" w:pos="360"/>
        </w:tabs>
        <w:ind w:left="360" w:hanging="360"/>
      </w:pPr>
    </w:lvl>
    <w:lvl w:ilvl="1" w:tplc="8EDAE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1D5F"/>
    <w:multiLevelType w:val="hybridMultilevel"/>
    <w:tmpl w:val="D9C4DF86"/>
    <w:lvl w:ilvl="0" w:tplc="6924032C">
      <w:start w:val="1"/>
      <w:numFmt w:val="bullet"/>
      <w:pStyle w:val="ACMABulletLevel2"/>
      <w:lvlText w:val=""/>
      <w:lvlJc w:val="left"/>
      <w:pPr>
        <w:tabs>
          <w:tab w:val="num" w:pos="-31680"/>
        </w:tabs>
        <w:ind w:left="709" w:hanging="352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D1869"/>
    <w:multiLevelType w:val="hybridMultilevel"/>
    <w:tmpl w:val="44CCDBB4"/>
    <w:lvl w:ilvl="0" w:tplc="B4DE576E">
      <w:start w:val="1"/>
      <w:numFmt w:val="decimal"/>
      <w:pStyle w:val="ACMA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A5080"/>
    <w:multiLevelType w:val="hybridMultilevel"/>
    <w:tmpl w:val="24705096"/>
    <w:lvl w:ilvl="0" w:tplc="2668C79A">
      <w:start w:val="1"/>
      <w:numFmt w:val="bullet"/>
      <w:pStyle w:val="ACMABulletLevel1"/>
      <w:lvlText w:val="●"/>
      <w:lvlJc w:val="left"/>
      <w:pPr>
        <w:tabs>
          <w:tab w:val="num" w:pos="-3168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3DE4127A"/>
    <w:multiLevelType w:val="hybridMultilevel"/>
    <w:tmpl w:val="0DB8B46E"/>
    <w:lvl w:ilvl="0" w:tplc="A85EC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167D6E"/>
    <w:multiLevelType w:val="hybridMultilevel"/>
    <w:tmpl w:val="89842E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67D66"/>
    <w:multiLevelType w:val="hybridMultilevel"/>
    <w:tmpl w:val="2BC8EF9E"/>
    <w:lvl w:ilvl="0" w:tplc="A85EC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B575B"/>
    <w:multiLevelType w:val="hybridMultilevel"/>
    <w:tmpl w:val="0E7ABE92"/>
    <w:lvl w:ilvl="0" w:tplc="A85EC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C16C9"/>
    <w:rsid w:val="00001A50"/>
    <w:rsid w:val="00002F18"/>
    <w:rsid w:val="000061BF"/>
    <w:rsid w:val="00015760"/>
    <w:rsid w:val="00015D1F"/>
    <w:rsid w:val="00016910"/>
    <w:rsid w:val="00024938"/>
    <w:rsid w:val="00040F66"/>
    <w:rsid w:val="00044348"/>
    <w:rsid w:val="000474B4"/>
    <w:rsid w:val="00055B57"/>
    <w:rsid w:val="00061FAB"/>
    <w:rsid w:val="000635E4"/>
    <w:rsid w:val="00075B45"/>
    <w:rsid w:val="00092DCE"/>
    <w:rsid w:val="00095A22"/>
    <w:rsid w:val="000A1272"/>
    <w:rsid w:val="000C1ECD"/>
    <w:rsid w:val="000D3224"/>
    <w:rsid w:val="000E5539"/>
    <w:rsid w:val="00101EF4"/>
    <w:rsid w:val="001046D8"/>
    <w:rsid w:val="00110EEA"/>
    <w:rsid w:val="001118AA"/>
    <w:rsid w:val="00115261"/>
    <w:rsid w:val="00115513"/>
    <w:rsid w:val="00121D3F"/>
    <w:rsid w:val="00136125"/>
    <w:rsid w:val="00137AB9"/>
    <w:rsid w:val="0014057F"/>
    <w:rsid w:val="001447B2"/>
    <w:rsid w:val="00151511"/>
    <w:rsid w:val="001612DA"/>
    <w:rsid w:val="00170B00"/>
    <w:rsid w:val="00172B87"/>
    <w:rsid w:val="0017341F"/>
    <w:rsid w:val="0017346B"/>
    <w:rsid w:val="00174EC2"/>
    <w:rsid w:val="001851FA"/>
    <w:rsid w:val="00187779"/>
    <w:rsid w:val="001B1844"/>
    <w:rsid w:val="001B2C8B"/>
    <w:rsid w:val="001B47A5"/>
    <w:rsid w:val="001C1BD0"/>
    <w:rsid w:val="001C4374"/>
    <w:rsid w:val="001D4BA7"/>
    <w:rsid w:val="001D6531"/>
    <w:rsid w:val="001E0B1A"/>
    <w:rsid w:val="001E1A14"/>
    <w:rsid w:val="001E27D0"/>
    <w:rsid w:val="001F4C2E"/>
    <w:rsid w:val="00211918"/>
    <w:rsid w:val="00233A3D"/>
    <w:rsid w:val="00233C1D"/>
    <w:rsid w:val="00240020"/>
    <w:rsid w:val="00250B7F"/>
    <w:rsid w:val="002610BF"/>
    <w:rsid w:val="00261916"/>
    <w:rsid w:val="002639C5"/>
    <w:rsid w:val="002647BE"/>
    <w:rsid w:val="002708D9"/>
    <w:rsid w:val="002734A7"/>
    <w:rsid w:val="00284A5B"/>
    <w:rsid w:val="0028705E"/>
    <w:rsid w:val="002A2059"/>
    <w:rsid w:val="002A7A75"/>
    <w:rsid w:val="002B40E9"/>
    <w:rsid w:val="002B4C7E"/>
    <w:rsid w:val="002C0851"/>
    <w:rsid w:val="002C23E4"/>
    <w:rsid w:val="002C61E6"/>
    <w:rsid w:val="002D1FFC"/>
    <w:rsid w:val="002E610F"/>
    <w:rsid w:val="002F12BE"/>
    <w:rsid w:val="002F3CA6"/>
    <w:rsid w:val="00307F19"/>
    <w:rsid w:val="0032432D"/>
    <w:rsid w:val="00325D55"/>
    <w:rsid w:val="00336D6C"/>
    <w:rsid w:val="00337DA7"/>
    <w:rsid w:val="003443F5"/>
    <w:rsid w:val="00345A2C"/>
    <w:rsid w:val="00346193"/>
    <w:rsid w:val="003476E9"/>
    <w:rsid w:val="003479B2"/>
    <w:rsid w:val="00351D98"/>
    <w:rsid w:val="00354E40"/>
    <w:rsid w:val="00355EC5"/>
    <w:rsid w:val="00355FF3"/>
    <w:rsid w:val="003603DF"/>
    <w:rsid w:val="003641A1"/>
    <w:rsid w:val="00375428"/>
    <w:rsid w:val="00385FDE"/>
    <w:rsid w:val="003925C6"/>
    <w:rsid w:val="003A6D90"/>
    <w:rsid w:val="003C06EC"/>
    <w:rsid w:val="003C2086"/>
    <w:rsid w:val="003C6B6D"/>
    <w:rsid w:val="003D09A1"/>
    <w:rsid w:val="003D1F1C"/>
    <w:rsid w:val="003D3B41"/>
    <w:rsid w:val="003D463E"/>
    <w:rsid w:val="003E006A"/>
    <w:rsid w:val="003E0EBE"/>
    <w:rsid w:val="003E631E"/>
    <w:rsid w:val="003F24E0"/>
    <w:rsid w:val="00406097"/>
    <w:rsid w:val="0041417A"/>
    <w:rsid w:val="00416700"/>
    <w:rsid w:val="004268E6"/>
    <w:rsid w:val="00427C1A"/>
    <w:rsid w:val="00440BE4"/>
    <w:rsid w:val="00450CC8"/>
    <w:rsid w:val="00451096"/>
    <w:rsid w:val="004568FB"/>
    <w:rsid w:val="004704B0"/>
    <w:rsid w:val="00477296"/>
    <w:rsid w:val="004A0348"/>
    <w:rsid w:val="004A7F26"/>
    <w:rsid w:val="004B15DA"/>
    <w:rsid w:val="004B3430"/>
    <w:rsid w:val="004B528C"/>
    <w:rsid w:val="004C180A"/>
    <w:rsid w:val="004C6894"/>
    <w:rsid w:val="004C7AF5"/>
    <w:rsid w:val="004E321E"/>
    <w:rsid w:val="004E4D44"/>
    <w:rsid w:val="004F6226"/>
    <w:rsid w:val="004F7132"/>
    <w:rsid w:val="00510B38"/>
    <w:rsid w:val="00514EA6"/>
    <w:rsid w:val="00522E62"/>
    <w:rsid w:val="00535ED2"/>
    <w:rsid w:val="00540FA5"/>
    <w:rsid w:val="005445C6"/>
    <w:rsid w:val="005470AA"/>
    <w:rsid w:val="0055168D"/>
    <w:rsid w:val="00554313"/>
    <w:rsid w:val="00561BD7"/>
    <w:rsid w:val="005645D5"/>
    <w:rsid w:val="005658D1"/>
    <w:rsid w:val="00567040"/>
    <w:rsid w:val="00585C02"/>
    <w:rsid w:val="0059326F"/>
    <w:rsid w:val="005969CE"/>
    <w:rsid w:val="005A7D37"/>
    <w:rsid w:val="005C183A"/>
    <w:rsid w:val="005C196A"/>
    <w:rsid w:val="005C789E"/>
    <w:rsid w:val="005D4AA8"/>
    <w:rsid w:val="005D6E01"/>
    <w:rsid w:val="005E1755"/>
    <w:rsid w:val="005E3309"/>
    <w:rsid w:val="005E4DDC"/>
    <w:rsid w:val="005E7CB0"/>
    <w:rsid w:val="005F0B40"/>
    <w:rsid w:val="005F1868"/>
    <w:rsid w:val="0060285C"/>
    <w:rsid w:val="00614CAB"/>
    <w:rsid w:val="0061769D"/>
    <w:rsid w:val="00617ABD"/>
    <w:rsid w:val="00617D60"/>
    <w:rsid w:val="00620939"/>
    <w:rsid w:val="00640846"/>
    <w:rsid w:val="00641F3A"/>
    <w:rsid w:val="00641F9D"/>
    <w:rsid w:val="00645B62"/>
    <w:rsid w:val="00655EC0"/>
    <w:rsid w:val="00675F91"/>
    <w:rsid w:val="00676249"/>
    <w:rsid w:val="00680DE5"/>
    <w:rsid w:val="00684276"/>
    <w:rsid w:val="00687065"/>
    <w:rsid w:val="006917D0"/>
    <w:rsid w:val="00693DA2"/>
    <w:rsid w:val="00693FE6"/>
    <w:rsid w:val="00694D56"/>
    <w:rsid w:val="006A20CF"/>
    <w:rsid w:val="006A37F4"/>
    <w:rsid w:val="006A4BE4"/>
    <w:rsid w:val="006B3F10"/>
    <w:rsid w:val="006B625E"/>
    <w:rsid w:val="006B6EA0"/>
    <w:rsid w:val="006C1D26"/>
    <w:rsid w:val="006C6CD6"/>
    <w:rsid w:val="006D5122"/>
    <w:rsid w:val="006F0403"/>
    <w:rsid w:val="006F3A6D"/>
    <w:rsid w:val="006F5C38"/>
    <w:rsid w:val="006F780A"/>
    <w:rsid w:val="00703B2C"/>
    <w:rsid w:val="00710101"/>
    <w:rsid w:val="007269BC"/>
    <w:rsid w:val="007279AB"/>
    <w:rsid w:val="0073042C"/>
    <w:rsid w:val="00734FFD"/>
    <w:rsid w:val="0073562F"/>
    <w:rsid w:val="0074291B"/>
    <w:rsid w:val="00747D9A"/>
    <w:rsid w:val="00757015"/>
    <w:rsid w:val="00757A05"/>
    <w:rsid w:val="0076177E"/>
    <w:rsid w:val="00764769"/>
    <w:rsid w:val="00773D87"/>
    <w:rsid w:val="00774177"/>
    <w:rsid w:val="00774F89"/>
    <w:rsid w:val="00787BB3"/>
    <w:rsid w:val="00790A53"/>
    <w:rsid w:val="007976D3"/>
    <w:rsid w:val="007A58FA"/>
    <w:rsid w:val="007B1840"/>
    <w:rsid w:val="007B3198"/>
    <w:rsid w:val="007B4155"/>
    <w:rsid w:val="007B542B"/>
    <w:rsid w:val="007C16C9"/>
    <w:rsid w:val="007C693A"/>
    <w:rsid w:val="007C7CE1"/>
    <w:rsid w:val="007D0F77"/>
    <w:rsid w:val="007D2131"/>
    <w:rsid w:val="007F2183"/>
    <w:rsid w:val="007F24F3"/>
    <w:rsid w:val="007F54B6"/>
    <w:rsid w:val="00815EC4"/>
    <w:rsid w:val="00816257"/>
    <w:rsid w:val="008244BD"/>
    <w:rsid w:val="008277CB"/>
    <w:rsid w:val="00830E84"/>
    <w:rsid w:val="00834AAD"/>
    <w:rsid w:val="008355B3"/>
    <w:rsid w:val="00836F98"/>
    <w:rsid w:val="00846941"/>
    <w:rsid w:val="008473BC"/>
    <w:rsid w:val="008565D4"/>
    <w:rsid w:val="00856AFE"/>
    <w:rsid w:val="00867686"/>
    <w:rsid w:val="0087086C"/>
    <w:rsid w:val="00881AD3"/>
    <w:rsid w:val="008936C5"/>
    <w:rsid w:val="008A04A8"/>
    <w:rsid w:val="008A0810"/>
    <w:rsid w:val="008A525D"/>
    <w:rsid w:val="008B2FED"/>
    <w:rsid w:val="008B3D47"/>
    <w:rsid w:val="008B7737"/>
    <w:rsid w:val="008C00CC"/>
    <w:rsid w:val="008C0657"/>
    <w:rsid w:val="008C61BA"/>
    <w:rsid w:val="008C70A2"/>
    <w:rsid w:val="008D17D8"/>
    <w:rsid w:val="008D390F"/>
    <w:rsid w:val="008D3A71"/>
    <w:rsid w:val="008D6DC4"/>
    <w:rsid w:val="008F1DAF"/>
    <w:rsid w:val="008F1E1F"/>
    <w:rsid w:val="008F4EF7"/>
    <w:rsid w:val="009171EB"/>
    <w:rsid w:val="00920BBC"/>
    <w:rsid w:val="00923BA9"/>
    <w:rsid w:val="009310D7"/>
    <w:rsid w:val="009328A7"/>
    <w:rsid w:val="0093596E"/>
    <w:rsid w:val="00944E39"/>
    <w:rsid w:val="00945700"/>
    <w:rsid w:val="0095672F"/>
    <w:rsid w:val="00961239"/>
    <w:rsid w:val="00972006"/>
    <w:rsid w:val="009769CD"/>
    <w:rsid w:val="00976A8C"/>
    <w:rsid w:val="009854B9"/>
    <w:rsid w:val="00991E3E"/>
    <w:rsid w:val="009974B5"/>
    <w:rsid w:val="009A0592"/>
    <w:rsid w:val="009A38DD"/>
    <w:rsid w:val="009A5F98"/>
    <w:rsid w:val="009C4321"/>
    <w:rsid w:val="009D05A4"/>
    <w:rsid w:val="009D10E4"/>
    <w:rsid w:val="009E3E50"/>
    <w:rsid w:val="009F3C83"/>
    <w:rsid w:val="009F4365"/>
    <w:rsid w:val="00A0511A"/>
    <w:rsid w:val="00A06482"/>
    <w:rsid w:val="00A11080"/>
    <w:rsid w:val="00A1274E"/>
    <w:rsid w:val="00A17E0A"/>
    <w:rsid w:val="00A2003C"/>
    <w:rsid w:val="00A21F79"/>
    <w:rsid w:val="00A37580"/>
    <w:rsid w:val="00A469E2"/>
    <w:rsid w:val="00A513DE"/>
    <w:rsid w:val="00A52AEF"/>
    <w:rsid w:val="00A64F2E"/>
    <w:rsid w:val="00A67CBD"/>
    <w:rsid w:val="00A716B3"/>
    <w:rsid w:val="00A763A2"/>
    <w:rsid w:val="00A80E7C"/>
    <w:rsid w:val="00A959DD"/>
    <w:rsid w:val="00A977EE"/>
    <w:rsid w:val="00AA3A33"/>
    <w:rsid w:val="00AB08BD"/>
    <w:rsid w:val="00AB459D"/>
    <w:rsid w:val="00AB760B"/>
    <w:rsid w:val="00AC3154"/>
    <w:rsid w:val="00AC330D"/>
    <w:rsid w:val="00AC34E9"/>
    <w:rsid w:val="00AD427D"/>
    <w:rsid w:val="00AD686B"/>
    <w:rsid w:val="00AD7145"/>
    <w:rsid w:val="00AE5268"/>
    <w:rsid w:val="00AF0EAD"/>
    <w:rsid w:val="00AF7C50"/>
    <w:rsid w:val="00B00A06"/>
    <w:rsid w:val="00B00F8C"/>
    <w:rsid w:val="00B03C7E"/>
    <w:rsid w:val="00B12989"/>
    <w:rsid w:val="00B135D5"/>
    <w:rsid w:val="00B24927"/>
    <w:rsid w:val="00B34079"/>
    <w:rsid w:val="00B37016"/>
    <w:rsid w:val="00B40430"/>
    <w:rsid w:val="00B42356"/>
    <w:rsid w:val="00B4268E"/>
    <w:rsid w:val="00B532BF"/>
    <w:rsid w:val="00B53EBC"/>
    <w:rsid w:val="00B6077D"/>
    <w:rsid w:val="00B740A1"/>
    <w:rsid w:val="00B80D54"/>
    <w:rsid w:val="00B95494"/>
    <w:rsid w:val="00B95A70"/>
    <w:rsid w:val="00BA0F25"/>
    <w:rsid w:val="00BA2B7E"/>
    <w:rsid w:val="00BA66E0"/>
    <w:rsid w:val="00BA6E28"/>
    <w:rsid w:val="00BB00F7"/>
    <w:rsid w:val="00BB213B"/>
    <w:rsid w:val="00BC0CA0"/>
    <w:rsid w:val="00BC0E8A"/>
    <w:rsid w:val="00BC10DE"/>
    <w:rsid w:val="00BC5B4F"/>
    <w:rsid w:val="00BD1E42"/>
    <w:rsid w:val="00BD5A8C"/>
    <w:rsid w:val="00BE19E8"/>
    <w:rsid w:val="00BE2B69"/>
    <w:rsid w:val="00BF19B7"/>
    <w:rsid w:val="00BF37A8"/>
    <w:rsid w:val="00BF4094"/>
    <w:rsid w:val="00C01497"/>
    <w:rsid w:val="00C01950"/>
    <w:rsid w:val="00C047CF"/>
    <w:rsid w:val="00C07DBC"/>
    <w:rsid w:val="00C16378"/>
    <w:rsid w:val="00C172F0"/>
    <w:rsid w:val="00C173DD"/>
    <w:rsid w:val="00C22E78"/>
    <w:rsid w:val="00C236D3"/>
    <w:rsid w:val="00C23F5D"/>
    <w:rsid w:val="00C24901"/>
    <w:rsid w:val="00C31F7E"/>
    <w:rsid w:val="00C407FA"/>
    <w:rsid w:val="00C42EA1"/>
    <w:rsid w:val="00C62F32"/>
    <w:rsid w:val="00C72F66"/>
    <w:rsid w:val="00C92354"/>
    <w:rsid w:val="00C93BA2"/>
    <w:rsid w:val="00CA6116"/>
    <w:rsid w:val="00CB1A0F"/>
    <w:rsid w:val="00CB5CDC"/>
    <w:rsid w:val="00CE45AE"/>
    <w:rsid w:val="00CF29CA"/>
    <w:rsid w:val="00CF29F7"/>
    <w:rsid w:val="00CF69B3"/>
    <w:rsid w:val="00D076BE"/>
    <w:rsid w:val="00D07B9B"/>
    <w:rsid w:val="00D16439"/>
    <w:rsid w:val="00D16456"/>
    <w:rsid w:val="00D203E9"/>
    <w:rsid w:val="00D23BA5"/>
    <w:rsid w:val="00D23F3A"/>
    <w:rsid w:val="00D2539B"/>
    <w:rsid w:val="00D27F26"/>
    <w:rsid w:val="00D310B6"/>
    <w:rsid w:val="00D347FC"/>
    <w:rsid w:val="00D356D6"/>
    <w:rsid w:val="00D434B2"/>
    <w:rsid w:val="00D47EB7"/>
    <w:rsid w:val="00D50005"/>
    <w:rsid w:val="00D55FB5"/>
    <w:rsid w:val="00D63B18"/>
    <w:rsid w:val="00D72391"/>
    <w:rsid w:val="00D743F9"/>
    <w:rsid w:val="00D75FE5"/>
    <w:rsid w:val="00D76E84"/>
    <w:rsid w:val="00D86F4B"/>
    <w:rsid w:val="00D87F82"/>
    <w:rsid w:val="00DA2AC0"/>
    <w:rsid w:val="00DA41D0"/>
    <w:rsid w:val="00DB0927"/>
    <w:rsid w:val="00DB0B90"/>
    <w:rsid w:val="00DB2E18"/>
    <w:rsid w:val="00DC56DB"/>
    <w:rsid w:val="00DD7220"/>
    <w:rsid w:val="00DE543E"/>
    <w:rsid w:val="00DE6DEB"/>
    <w:rsid w:val="00DF3766"/>
    <w:rsid w:val="00DF7C85"/>
    <w:rsid w:val="00E01FAF"/>
    <w:rsid w:val="00E03FC7"/>
    <w:rsid w:val="00E10E46"/>
    <w:rsid w:val="00E13856"/>
    <w:rsid w:val="00E1736D"/>
    <w:rsid w:val="00E240EC"/>
    <w:rsid w:val="00E25FD7"/>
    <w:rsid w:val="00E31ADC"/>
    <w:rsid w:val="00E336F3"/>
    <w:rsid w:val="00E35DF1"/>
    <w:rsid w:val="00E37EF1"/>
    <w:rsid w:val="00E54540"/>
    <w:rsid w:val="00E5622D"/>
    <w:rsid w:val="00E62AD0"/>
    <w:rsid w:val="00E66374"/>
    <w:rsid w:val="00E66FBB"/>
    <w:rsid w:val="00E718F3"/>
    <w:rsid w:val="00E720C9"/>
    <w:rsid w:val="00E74A46"/>
    <w:rsid w:val="00E75B39"/>
    <w:rsid w:val="00E760FD"/>
    <w:rsid w:val="00E854F7"/>
    <w:rsid w:val="00E94AE3"/>
    <w:rsid w:val="00E94D7D"/>
    <w:rsid w:val="00EB0797"/>
    <w:rsid w:val="00EC2EFC"/>
    <w:rsid w:val="00EC3296"/>
    <w:rsid w:val="00EC54CA"/>
    <w:rsid w:val="00ED4C84"/>
    <w:rsid w:val="00ED587A"/>
    <w:rsid w:val="00EE311C"/>
    <w:rsid w:val="00EE4F97"/>
    <w:rsid w:val="00EF0C97"/>
    <w:rsid w:val="00EF5A04"/>
    <w:rsid w:val="00F00859"/>
    <w:rsid w:val="00F1077D"/>
    <w:rsid w:val="00F156C4"/>
    <w:rsid w:val="00F15C91"/>
    <w:rsid w:val="00F17DEE"/>
    <w:rsid w:val="00F2089E"/>
    <w:rsid w:val="00F246CE"/>
    <w:rsid w:val="00F261DA"/>
    <w:rsid w:val="00F367B6"/>
    <w:rsid w:val="00F42B6D"/>
    <w:rsid w:val="00F5117F"/>
    <w:rsid w:val="00F532E2"/>
    <w:rsid w:val="00F54983"/>
    <w:rsid w:val="00F642C7"/>
    <w:rsid w:val="00F65B5A"/>
    <w:rsid w:val="00F71CF6"/>
    <w:rsid w:val="00F744D4"/>
    <w:rsid w:val="00F80705"/>
    <w:rsid w:val="00F82550"/>
    <w:rsid w:val="00F839A6"/>
    <w:rsid w:val="00F93054"/>
    <w:rsid w:val="00F94978"/>
    <w:rsid w:val="00FA5DC0"/>
    <w:rsid w:val="00FB1835"/>
    <w:rsid w:val="00FB3A78"/>
    <w:rsid w:val="00FB404B"/>
    <w:rsid w:val="00FB67E5"/>
    <w:rsid w:val="00FD0A9E"/>
    <w:rsid w:val="00FD2DD0"/>
    <w:rsid w:val="00FD4EDE"/>
    <w:rsid w:val="00FE091D"/>
    <w:rsid w:val="00FE0995"/>
    <w:rsid w:val="00FE75F3"/>
    <w:rsid w:val="00FF2FD2"/>
    <w:rsid w:val="00FF447F"/>
    <w:rsid w:val="00FF46F1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120" w:line="280" w:lineRule="atLeast"/>
        <w:ind w:left="28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CMABodyText"/>
    <w:qFormat/>
    <w:rsid w:val="00A21F79"/>
    <w:rPr>
      <w:sz w:val="24"/>
      <w:szCs w:val="24"/>
      <w:lang w:eastAsia="en-US"/>
    </w:rPr>
  </w:style>
  <w:style w:type="paragraph" w:styleId="Heading1">
    <w:name w:val="heading 1"/>
    <w:basedOn w:val="ACMAHeading1"/>
    <w:next w:val="ACMABodyText"/>
    <w:qFormat/>
    <w:rsid w:val="00A21F79"/>
    <w:pPr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78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MABodyText">
    <w:name w:val="ACMA Body Text"/>
    <w:rsid w:val="00A21F79"/>
    <w:pPr>
      <w:suppressAutoHyphens/>
    </w:pPr>
    <w:rPr>
      <w:snapToGrid w:val="0"/>
      <w:sz w:val="24"/>
      <w:lang w:eastAsia="en-US"/>
    </w:rPr>
  </w:style>
  <w:style w:type="paragraph" w:customStyle="1" w:styleId="ACMAHeading1">
    <w:name w:val="ACMA Heading 1"/>
    <w:next w:val="ACMABodyText"/>
    <w:rsid w:val="008D3613"/>
    <w:pPr>
      <w:keepNext/>
      <w:suppressAutoHyphens/>
      <w:spacing w:before="320"/>
      <w:outlineLvl w:val="1"/>
    </w:pPr>
    <w:rPr>
      <w:rFonts w:ascii="Arial" w:hAnsi="Arial"/>
      <w:b/>
      <w:sz w:val="32"/>
      <w:szCs w:val="32"/>
      <w:lang w:val="en-US" w:eastAsia="en-US"/>
    </w:rPr>
  </w:style>
  <w:style w:type="paragraph" w:customStyle="1" w:styleId="ACMABulletLevel1">
    <w:name w:val="ACMA Bullet Level 1"/>
    <w:rsid w:val="008D3613"/>
    <w:pPr>
      <w:numPr>
        <w:numId w:val="7"/>
      </w:numPr>
      <w:tabs>
        <w:tab w:val="clear" w:pos="-31680"/>
        <w:tab w:val="num" w:pos="1008"/>
      </w:tabs>
      <w:ind w:left="1008" w:hanging="360"/>
    </w:pPr>
    <w:rPr>
      <w:sz w:val="24"/>
      <w:lang w:eastAsia="en-US"/>
    </w:rPr>
  </w:style>
  <w:style w:type="paragraph" w:customStyle="1" w:styleId="ACMABulletLevel2">
    <w:name w:val="ACMA Bullet Level 2"/>
    <w:rsid w:val="00697F29"/>
    <w:pPr>
      <w:numPr>
        <w:numId w:val="8"/>
      </w:numPr>
      <w:tabs>
        <w:tab w:val="clear" w:pos="-31680"/>
        <w:tab w:val="num" w:pos="1008"/>
      </w:tabs>
      <w:ind w:left="1368" w:hanging="360"/>
    </w:pPr>
    <w:rPr>
      <w:sz w:val="24"/>
      <w:lang w:eastAsia="en-US"/>
    </w:rPr>
  </w:style>
  <w:style w:type="paragraph" w:customStyle="1" w:styleId="ACMAChapterHeading">
    <w:name w:val="ACMA Chapter Heading"/>
    <w:next w:val="ACMABodyText"/>
    <w:rsid w:val="008D3613"/>
    <w:pPr>
      <w:keepNext/>
      <w:suppressAutoHyphens/>
      <w:spacing w:before="2160" w:after="480"/>
      <w:outlineLvl w:val="0"/>
    </w:pPr>
    <w:rPr>
      <w:sz w:val="56"/>
      <w:szCs w:val="56"/>
      <w:lang w:eastAsia="en-US"/>
    </w:rPr>
  </w:style>
  <w:style w:type="paragraph" w:customStyle="1" w:styleId="ACMAConclusion">
    <w:name w:val="ACMA Conclusion"/>
    <w:rsid w:val="00A21F79"/>
    <w:pPr>
      <w:pBdr>
        <w:top w:val="single" w:sz="8" w:space="10" w:color="auto" w:shadow="1"/>
        <w:left w:val="single" w:sz="8" w:space="12" w:color="auto" w:shadow="1"/>
        <w:bottom w:val="single" w:sz="8" w:space="15" w:color="auto" w:shadow="1"/>
        <w:right w:val="single" w:sz="8" w:space="11" w:color="auto" w:shadow="1"/>
      </w:pBdr>
      <w:spacing w:after="80" w:line="240" w:lineRule="atLeast"/>
      <w:ind w:left="288" w:right="288"/>
    </w:pPr>
    <w:rPr>
      <w:b/>
      <w:sz w:val="24"/>
      <w:lang w:eastAsia="en-US"/>
    </w:rPr>
  </w:style>
  <w:style w:type="paragraph" w:customStyle="1" w:styleId="ACMAContentsHeading">
    <w:name w:val="ACMA Contents Heading"/>
    <w:rsid w:val="008D3613"/>
    <w:pPr>
      <w:spacing w:before="2160" w:after="480"/>
    </w:pPr>
    <w:rPr>
      <w:sz w:val="56"/>
      <w:szCs w:val="56"/>
      <w:lang w:val="en-US" w:eastAsia="en-US"/>
    </w:rPr>
  </w:style>
  <w:style w:type="paragraph" w:customStyle="1" w:styleId="ACMAFooterEven">
    <w:name w:val="ACMA Footer (Even)"/>
    <w:rsid w:val="008D3613"/>
    <w:pPr>
      <w:pBdr>
        <w:top w:val="single" w:sz="2" w:space="4" w:color="auto"/>
      </w:pBdr>
      <w:tabs>
        <w:tab w:val="right" w:pos="8959"/>
      </w:tabs>
    </w:pPr>
    <w:rPr>
      <w:lang w:eastAsia="en-US"/>
    </w:rPr>
  </w:style>
  <w:style w:type="paragraph" w:customStyle="1" w:styleId="ACMAFooterOdd">
    <w:name w:val="ACMA Footer (Odd)"/>
    <w:rsid w:val="008D3613"/>
    <w:pPr>
      <w:pBdr>
        <w:top w:val="single" w:sz="2" w:space="4" w:color="auto"/>
      </w:pBdr>
      <w:tabs>
        <w:tab w:val="right" w:pos="8959"/>
      </w:tabs>
    </w:pPr>
    <w:rPr>
      <w:lang w:eastAsia="en-US"/>
    </w:rPr>
  </w:style>
  <w:style w:type="paragraph" w:customStyle="1" w:styleId="ACMAFootnote">
    <w:name w:val="ACMA Footnote"/>
    <w:rsid w:val="00A21F79"/>
    <w:pPr>
      <w:ind w:left="144" w:hanging="144"/>
    </w:pPr>
    <w:rPr>
      <w:sz w:val="16"/>
      <w:lang w:eastAsia="en-US"/>
    </w:rPr>
  </w:style>
  <w:style w:type="paragraph" w:customStyle="1" w:styleId="ACMAHeaderEven">
    <w:name w:val="ACMA Header (Even)"/>
    <w:rsid w:val="008D3613"/>
    <w:rPr>
      <w:i/>
      <w:lang w:val="en-US" w:eastAsia="en-US"/>
    </w:rPr>
  </w:style>
  <w:style w:type="paragraph" w:customStyle="1" w:styleId="ACMAHeaderOdd">
    <w:name w:val="ACMA Header (Odd)"/>
    <w:rsid w:val="008D3613"/>
    <w:pPr>
      <w:jc w:val="right"/>
    </w:pPr>
    <w:rPr>
      <w:i/>
      <w:lang w:val="en-US" w:eastAsia="en-US"/>
    </w:rPr>
  </w:style>
  <w:style w:type="paragraph" w:customStyle="1" w:styleId="ACMAHeading2">
    <w:name w:val="ACMA Heading 2"/>
    <w:next w:val="ACMABodyText"/>
    <w:rsid w:val="008D3613"/>
    <w:pPr>
      <w:keepNext/>
      <w:suppressAutoHyphens/>
      <w:spacing w:before="240"/>
      <w:outlineLvl w:val="2"/>
    </w:pPr>
    <w:rPr>
      <w:rFonts w:ascii="Arial" w:hAnsi="Arial"/>
      <w:b/>
      <w:caps/>
      <w:sz w:val="26"/>
      <w:szCs w:val="26"/>
      <w:lang w:val="en-US" w:eastAsia="en-US"/>
    </w:rPr>
  </w:style>
  <w:style w:type="paragraph" w:customStyle="1" w:styleId="ACMAHeading3">
    <w:name w:val="ACMA Heading 3"/>
    <w:next w:val="ACMABodyText"/>
    <w:rsid w:val="008D3613"/>
    <w:pPr>
      <w:keepNext/>
      <w:suppressAutoHyphens/>
      <w:spacing w:before="240"/>
      <w:outlineLvl w:val="3"/>
    </w:pPr>
    <w:rPr>
      <w:rFonts w:ascii="Arial" w:hAnsi="Arial"/>
      <w:b/>
      <w:sz w:val="24"/>
      <w:lang w:val="en-US" w:eastAsia="en-US"/>
    </w:rPr>
  </w:style>
  <w:style w:type="paragraph" w:customStyle="1" w:styleId="ACMAHeading4">
    <w:name w:val="ACMA Heading 4"/>
    <w:next w:val="ACMABodyText"/>
    <w:rsid w:val="008D3613"/>
    <w:pPr>
      <w:keepNext/>
      <w:suppressAutoHyphens/>
      <w:outlineLvl w:val="4"/>
    </w:pPr>
    <w:rPr>
      <w:rFonts w:ascii="Arial" w:hAnsi="Arial"/>
      <w:b/>
      <w:i/>
      <w:lang w:eastAsia="en-US"/>
    </w:rPr>
  </w:style>
  <w:style w:type="paragraph" w:customStyle="1" w:styleId="ACMAletteredlist">
    <w:name w:val="ACMA lettered list"/>
    <w:rsid w:val="00A21F79"/>
    <w:pPr>
      <w:numPr>
        <w:numId w:val="1"/>
      </w:numPr>
      <w:tabs>
        <w:tab w:val="clear" w:pos="360"/>
      </w:tabs>
      <w:spacing w:before="20" w:after="20"/>
    </w:pPr>
    <w:rPr>
      <w:sz w:val="24"/>
      <w:lang w:eastAsia="en-US"/>
    </w:rPr>
  </w:style>
  <w:style w:type="paragraph" w:customStyle="1" w:styleId="ACMANumberedList">
    <w:name w:val="ACMA Numbered List"/>
    <w:rsid w:val="00A21F79"/>
    <w:pPr>
      <w:numPr>
        <w:numId w:val="2"/>
      </w:numPr>
      <w:tabs>
        <w:tab w:val="clear" w:pos="720"/>
      </w:tabs>
      <w:spacing w:before="20" w:after="20"/>
      <w:ind w:left="360"/>
    </w:pPr>
    <w:rPr>
      <w:sz w:val="24"/>
      <w:lang w:eastAsia="en-US"/>
    </w:rPr>
  </w:style>
  <w:style w:type="paragraph" w:customStyle="1" w:styleId="ACMAQuote">
    <w:name w:val="ACMA Quote"/>
    <w:rsid w:val="00A21F79"/>
    <w:pPr>
      <w:spacing w:line="240" w:lineRule="atLeast"/>
      <w:ind w:left="562" w:right="562"/>
    </w:pPr>
    <w:rPr>
      <w:sz w:val="22"/>
      <w:lang w:eastAsia="en-US"/>
    </w:rPr>
  </w:style>
  <w:style w:type="paragraph" w:customStyle="1" w:styleId="ACMAReportDate">
    <w:name w:val="ACMA Report Date"/>
    <w:rsid w:val="008D3613"/>
    <w:rPr>
      <w:snapToGrid w:val="0"/>
      <w:lang w:eastAsia="en-US"/>
    </w:rPr>
  </w:style>
  <w:style w:type="paragraph" w:customStyle="1" w:styleId="ACMAReportImprint">
    <w:name w:val="ACMA Report Imprint"/>
    <w:rsid w:val="008D3613"/>
    <w:pPr>
      <w:spacing w:after="80"/>
    </w:pPr>
    <w:rPr>
      <w:rFonts w:cs="Arial"/>
      <w:lang w:eastAsia="en-US"/>
    </w:rPr>
  </w:style>
  <w:style w:type="paragraph" w:customStyle="1" w:styleId="ACMAReportSubtitle">
    <w:name w:val="ACMA Report Subtitle"/>
    <w:rsid w:val="008D3613"/>
    <w:pPr>
      <w:spacing w:before="1440"/>
    </w:pPr>
    <w:rPr>
      <w:sz w:val="36"/>
      <w:lang w:eastAsia="en-US"/>
    </w:rPr>
  </w:style>
  <w:style w:type="paragraph" w:customStyle="1" w:styleId="ACMAReportTitle">
    <w:name w:val="ACMA Report Title"/>
    <w:rsid w:val="008D3613"/>
    <w:pPr>
      <w:spacing w:before="1980"/>
    </w:pPr>
    <w:rPr>
      <w:sz w:val="80"/>
      <w:lang w:eastAsia="en-US"/>
    </w:rPr>
  </w:style>
  <w:style w:type="paragraph" w:customStyle="1" w:styleId="ACMATableBullet">
    <w:name w:val="ACMA Table Bullet"/>
    <w:rsid w:val="008D3613"/>
    <w:pPr>
      <w:numPr>
        <w:numId w:val="9"/>
      </w:numPr>
      <w:tabs>
        <w:tab w:val="clear" w:pos="720"/>
        <w:tab w:val="num" w:pos="1008"/>
      </w:tabs>
      <w:spacing w:before="40" w:after="40"/>
      <w:ind w:left="1008"/>
    </w:pPr>
    <w:rPr>
      <w:rFonts w:ascii="Arial" w:hAnsi="Arial"/>
      <w:lang w:eastAsia="en-US"/>
    </w:rPr>
  </w:style>
  <w:style w:type="paragraph" w:customStyle="1" w:styleId="ACMATableCaption">
    <w:name w:val="ACMA Table Caption"/>
    <w:rsid w:val="00A21F79"/>
    <w:rPr>
      <w:rFonts w:ascii="Arial" w:hAnsi="Arial"/>
      <w:lang w:eastAsia="en-US"/>
    </w:rPr>
  </w:style>
  <w:style w:type="paragraph" w:customStyle="1" w:styleId="ACMATableHeading">
    <w:name w:val="ACMA Table Heading"/>
    <w:rsid w:val="00A21F79"/>
    <w:pPr>
      <w:spacing w:before="40" w:after="40"/>
    </w:pPr>
    <w:rPr>
      <w:rFonts w:ascii="Arial" w:hAnsi="Arial"/>
      <w:b/>
      <w:lang w:eastAsia="en-US"/>
    </w:rPr>
  </w:style>
  <w:style w:type="paragraph" w:customStyle="1" w:styleId="ACMATableNumber">
    <w:name w:val="ACMA Table Number"/>
    <w:rsid w:val="00A21F79"/>
    <w:pPr>
      <w:spacing w:before="160"/>
    </w:pPr>
    <w:rPr>
      <w:rFonts w:ascii="Arial" w:hAnsi="Arial"/>
      <w:b/>
      <w:lang w:eastAsia="en-US"/>
    </w:rPr>
  </w:style>
  <w:style w:type="paragraph" w:customStyle="1" w:styleId="ACMATableText">
    <w:name w:val="ACMA Table Text"/>
    <w:rsid w:val="00A21F79"/>
    <w:pPr>
      <w:spacing w:before="40" w:after="40"/>
    </w:pPr>
    <w:rPr>
      <w:rFonts w:ascii="Arial" w:hAnsi="Arial"/>
      <w:lang w:eastAsia="en-US"/>
    </w:rPr>
  </w:style>
  <w:style w:type="paragraph" w:customStyle="1" w:styleId="LegislationLvl1">
    <w:name w:val="Legislation Lvl 1"/>
    <w:rsid w:val="00A21F79"/>
    <w:pPr>
      <w:numPr>
        <w:numId w:val="3"/>
      </w:numPr>
      <w:tabs>
        <w:tab w:val="clear" w:pos="1080"/>
        <w:tab w:val="num" w:pos="851"/>
      </w:tabs>
      <w:ind w:left="850" w:hanging="493"/>
    </w:pPr>
    <w:rPr>
      <w:bCs/>
      <w:sz w:val="22"/>
      <w:lang w:eastAsia="en-US"/>
    </w:rPr>
  </w:style>
  <w:style w:type="paragraph" w:customStyle="1" w:styleId="LegislationLvl2">
    <w:name w:val="Legislation Lvl 2"/>
    <w:rsid w:val="00A21F79"/>
    <w:pPr>
      <w:numPr>
        <w:ilvl w:val="1"/>
        <w:numId w:val="4"/>
      </w:numPr>
      <w:tabs>
        <w:tab w:val="clear" w:pos="1440"/>
        <w:tab w:val="num" w:pos="1418"/>
      </w:tabs>
      <w:ind w:left="1418" w:hanging="567"/>
    </w:pPr>
    <w:rPr>
      <w:sz w:val="22"/>
      <w:lang w:eastAsia="en-US"/>
    </w:rPr>
  </w:style>
  <w:style w:type="paragraph" w:customStyle="1" w:styleId="LegislationLvl3">
    <w:name w:val="Legislation Lvl 3"/>
    <w:rsid w:val="00A21F79"/>
    <w:pPr>
      <w:numPr>
        <w:ilvl w:val="2"/>
        <w:numId w:val="5"/>
      </w:numPr>
      <w:tabs>
        <w:tab w:val="clear" w:pos="2340"/>
        <w:tab w:val="num" w:pos="1985"/>
      </w:tabs>
      <w:ind w:left="1985" w:hanging="567"/>
    </w:pPr>
    <w:rPr>
      <w:sz w:val="22"/>
      <w:lang w:eastAsia="en-US"/>
    </w:rPr>
  </w:style>
  <w:style w:type="paragraph" w:customStyle="1" w:styleId="LegislationLvl4">
    <w:name w:val="Legislation Lvl 4"/>
    <w:rsid w:val="00A21F79"/>
    <w:pPr>
      <w:numPr>
        <w:ilvl w:val="3"/>
        <w:numId w:val="6"/>
      </w:numPr>
      <w:tabs>
        <w:tab w:val="clear" w:pos="2700"/>
        <w:tab w:val="num" w:pos="2694"/>
      </w:tabs>
      <w:ind w:left="2694" w:hanging="426"/>
    </w:pPr>
    <w:rPr>
      <w:sz w:val="22"/>
      <w:lang w:eastAsia="en-US"/>
    </w:rPr>
  </w:style>
  <w:style w:type="paragraph" w:styleId="FootnoteText">
    <w:name w:val="footnote text"/>
    <w:aliases w:val="ACMA Footnote Text"/>
    <w:rsid w:val="00A21F79"/>
    <w:pPr>
      <w:tabs>
        <w:tab w:val="left" w:pos="284"/>
      </w:tabs>
      <w:ind w:left="288" w:hanging="288"/>
    </w:pPr>
    <w:rPr>
      <w:lang w:eastAsia="en-US"/>
    </w:rPr>
  </w:style>
  <w:style w:type="paragraph" w:customStyle="1" w:styleId="Pre-NumberedLegisLvl1">
    <w:name w:val="Pre-Numbered Legis Lvl 1"/>
    <w:rsid w:val="00A21F79"/>
    <w:pPr>
      <w:ind w:left="850" w:hanging="493"/>
    </w:pPr>
    <w:rPr>
      <w:sz w:val="22"/>
      <w:lang w:eastAsia="en-US"/>
    </w:rPr>
  </w:style>
  <w:style w:type="paragraph" w:customStyle="1" w:styleId="Pre-NumberedLegisLvl2">
    <w:name w:val="Pre-Numbered Legis Lvl 2"/>
    <w:rsid w:val="00A21F79"/>
    <w:pPr>
      <w:ind w:left="1367" w:hanging="516"/>
    </w:pPr>
    <w:rPr>
      <w:sz w:val="22"/>
      <w:lang w:eastAsia="en-US"/>
    </w:rPr>
  </w:style>
  <w:style w:type="paragraph" w:customStyle="1" w:styleId="Pre-NumberedLegisLvl3">
    <w:name w:val="Pre-Numbered Legis Lvl 3"/>
    <w:rsid w:val="00A21F79"/>
    <w:pPr>
      <w:ind w:left="1985" w:hanging="567"/>
    </w:pPr>
    <w:rPr>
      <w:sz w:val="22"/>
      <w:lang w:eastAsia="en-US"/>
    </w:rPr>
  </w:style>
  <w:style w:type="paragraph" w:customStyle="1" w:styleId="Pre-NumberedLegisLvl4">
    <w:name w:val="Pre-Numbered Legis Lvl 4"/>
    <w:rsid w:val="00A21F79"/>
    <w:pPr>
      <w:ind w:left="2721" w:hanging="680"/>
    </w:pPr>
    <w:rPr>
      <w:sz w:val="22"/>
      <w:lang w:eastAsia="en-US"/>
    </w:rPr>
  </w:style>
  <w:style w:type="paragraph" w:styleId="TOC1">
    <w:name w:val="toc 1"/>
    <w:aliases w:val="ACMA 1"/>
    <w:uiPriority w:val="39"/>
    <w:rsid w:val="008D3613"/>
    <w:pPr>
      <w:spacing w:before="360"/>
    </w:pPr>
    <w:rPr>
      <w:rFonts w:ascii="Arial" w:hAnsi="Arial"/>
      <w:b/>
      <w:bCs/>
      <w:caps/>
      <w:szCs w:val="28"/>
      <w:lang w:eastAsia="en-US"/>
    </w:rPr>
  </w:style>
  <w:style w:type="paragraph" w:styleId="TOC2">
    <w:name w:val="toc 2"/>
    <w:aliases w:val="ACMA 2"/>
    <w:uiPriority w:val="39"/>
    <w:rsid w:val="008D3613"/>
    <w:pPr>
      <w:spacing w:before="240"/>
    </w:pPr>
    <w:rPr>
      <w:bCs/>
      <w:sz w:val="22"/>
      <w:szCs w:val="24"/>
      <w:lang w:eastAsia="en-US"/>
    </w:rPr>
  </w:style>
  <w:style w:type="paragraph" w:styleId="TOC3">
    <w:name w:val="toc 3"/>
    <w:aliases w:val="ACMA 3"/>
    <w:rsid w:val="008D3613"/>
    <w:pPr>
      <w:ind w:left="198"/>
    </w:pPr>
    <w:rPr>
      <w:sz w:val="22"/>
      <w:szCs w:val="24"/>
      <w:lang w:eastAsia="en-US"/>
    </w:rPr>
  </w:style>
  <w:style w:type="character" w:styleId="Hyperlink">
    <w:name w:val="Hyperlink"/>
    <w:uiPriority w:val="99"/>
    <w:rsid w:val="00A21F79"/>
    <w:rPr>
      <w:color w:val="0000FF"/>
      <w:u w:val="single"/>
    </w:rPr>
  </w:style>
  <w:style w:type="table" w:styleId="TableGrid">
    <w:name w:val="Table Grid"/>
    <w:basedOn w:val="TableNormal"/>
    <w:rsid w:val="005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MAReportImprintLast">
    <w:name w:val="ACMA Report Imprint Last"/>
    <w:basedOn w:val="ACMAReportImprint"/>
    <w:rsid w:val="008D3613"/>
    <w:pPr>
      <w:spacing w:before="480" w:after="420"/>
    </w:pPr>
  </w:style>
  <w:style w:type="paragraph" w:styleId="Footer">
    <w:name w:val="footer"/>
    <w:basedOn w:val="Normal"/>
    <w:rsid w:val="008D3613"/>
    <w:pPr>
      <w:tabs>
        <w:tab w:val="center" w:pos="4320"/>
        <w:tab w:val="right" w:pos="8640"/>
      </w:tabs>
    </w:pPr>
  </w:style>
  <w:style w:type="character" w:styleId="PageNumber">
    <w:name w:val="page number"/>
    <w:rsid w:val="00166B3A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697F2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5454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A2B7E"/>
    <w:rPr>
      <w:b/>
      <w:bCs/>
      <w:sz w:val="20"/>
      <w:szCs w:val="20"/>
    </w:rPr>
  </w:style>
  <w:style w:type="paragraph" w:styleId="BodyText">
    <w:name w:val="Body Text"/>
    <w:basedOn w:val="Normal"/>
    <w:rsid w:val="00D55FB5"/>
  </w:style>
  <w:style w:type="paragraph" w:styleId="BalloonText">
    <w:name w:val="Balloon Text"/>
    <w:basedOn w:val="Normal"/>
    <w:semiHidden/>
    <w:rsid w:val="00846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268E6"/>
    <w:rPr>
      <w:sz w:val="16"/>
      <w:szCs w:val="16"/>
    </w:rPr>
  </w:style>
  <w:style w:type="paragraph" w:styleId="CommentText">
    <w:name w:val="annotation text"/>
    <w:basedOn w:val="Normal"/>
    <w:semiHidden/>
    <w:rsid w:val="004268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68E6"/>
    <w:rPr>
      <w:b/>
      <w:bCs/>
    </w:rPr>
  </w:style>
  <w:style w:type="paragraph" w:styleId="ListParagraph">
    <w:name w:val="List Paragraph"/>
    <w:basedOn w:val="Normal"/>
    <w:uiPriority w:val="34"/>
    <w:qFormat/>
    <w:rsid w:val="00D76E84"/>
    <w:pPr>
      <w:spacing w:before="0" w:after="200" w:line="276" w:lineRule="auto"/>
      <w:ind w:left="1080" w:hanging="360"/>
      <w:contextualSpacing/>
    </w:pPr>
    <w:rPr>
      <w:rFonts w:ascii="Arial" w:eastAsia="Calibri" w:hAnsi="Arial"/>
      <w:szCs w:val="22"/>
    </w:rPr>
  </w:style>
  <w:style w:type="character" w:customStyle="1" w:styleId="HeaderChar">
    <w:name w:val="Header Char"/>
    <w:link w:val="Header"/>
    <w:uiPriority w:val="99"/>
    <w:rsid w:val="005C789E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C789E"/>
    <w:pPr>
      <w:pBdr>
        <w:bottom w:val="single" w:sz="8" w:space="4" w:color="4F81BD"/>
      </w:pBdr>
      <w:spacing w:before="0" w:after="300" w:line="240" w:lineRule="auto"/>
      <w:ind w:left="207"/>
      <w:contextualSpacing/>
      <w:jc w:val="center"/>
    </w:pPr>
    <w:rPr>
      <w:rFonts w:ascii="Arial" w:hAnsi="Arial" w:cs="Arial"/>
      <w:b/>
      <w:color w:val="4F81B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C789E"/>
    <w:rPr>
      <w:rFonts w:ascii="Arial" w:eastAsia="Times New Roman" w:hAnsi="Arial" w:cs="Arial"/>
      <w:b/>
      <w:color w:val="4F81B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link w:val="Heading2"/>
    <w:semiHidden/>
    <w:rsid w:val="005C78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B39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15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2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chalmers@acma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anegillespiejones@commcom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B841-2937-4AB1-9A1E-59B82026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1712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ACMA Normal Template</vt:lpstr>
    </vt:vector>
  </TitlesOfParts>
  <Company>Australian Communications Media Authority</Company>
  <LinksUpToDate>false</LinksUpToDate>
  <CharactersWithSpaces>11651</CharactersWithSpaces>
  <SharedDoc>false</SharedDoc>
  <HLinks>
    <vt:vector size="96" baseType="variant">
      <vt:variant>
        <vt:i4>6291520</vt:i4>
      </vt:variant>
      <vt:variant>
        <vt:i4>51</vt:i4>
      </vt:variant>
      <vt:variant>
        <vt:i4>0</vt:i4>
      </vt:variant>
      <vt:variant>
        <vt:i4>5</vt:i4>
      </vt:variant>
      <vt:variant>
        <vt:lpwstr>mailto:sharon.trotter@acma.gov.au</vt:lpwstr>
      </vt:variant>
      <vt:variant>
        <vt:lpwstr/>
      </vt:variant>
      <vt:variant>
        <vt:i4>1835065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_Toc203380081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_Toc203380080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_Toc203380079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_Toc203380078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_Toc203380077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_Toc203380076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_Toc203380074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_Toc203380073</vt:lpwstr>
      </vt:variant>
      <vt:variant>
        <vt:i4>1245241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_Toc203380072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_Toc203380071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_Toc203380069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_Toc203380068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_Toc203380067</vt:lpwstr>
      </vt:variant>
      <vt:variant>
        <vt:i4>1179705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_Toc203380066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_Toc203380065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between ACMA &amp; Communications Compliance Ltd</dc:title>
  <dc:creator>ACMA</dc:creator>
  <cp:lastModifiedBy>Australian Communications and Media Authority</cp:lastModifiedBy>
  <cp:revision>3</cp:revision>
  <cp:lastPrinted>2012-11-27T00:16:00Z</cp:lastPrinted>
  <dcterms:created xsi:type="dcterms:W3CDTF">2013-02-06T21:59:00Z</dcterms:created>
  <dcterms:modified xsi:type="dcterms:W3CDTF">2013-02-07T00:27:00Z</dcterms:modified>
</cp:coreProperties>
</file>